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565" w:rsidRPr="00A85565" w:rsidRDefault="00A85565" w:rsidP="008A4815">
      <w:pPr>
        <w:widowControl w:val="0"/>
        <w:jc w:val="center"/>
        <w:rPr>
          <w:sz w:val="28"/>
          <w:szCs w:val="28"/>
        </w:rPr>
      </w:pPr>
      <w:r w:rsidRPr="00A85565">
        <w:rPr>
          <w:sz w:val="28"/>
          <w:szCs w:val="28"/>
        </w:rPr>
        <w:t>Предварительные итоги</w:t>
      </w:r>
    </w:p>
    <w:p w:rsidR="00A85565" w:rsidRPr="00A85565" w:rsidRDefault="00A85565" w:rsidP="008A4815">
      <w:pPr>
        <w:widowControl w:val="0"/>
        <w:jc w:val="center"/>
        <w:rPr>
          <w:sz w:val="28"/>
          <w:szCs w:val="28"/>
        </w:rPr>
      </w:pPr>
      <w:r w:rsidRPr="00A85565">
        <w:rPr>
          <w:sz w:val="28"/>
          <w:szCs w:val="28"/>
        </w:rPr>
        <w:t>социально-экономического развития Ханты-Мансийского автономного округа – Югры за истекший период текущего финансового года и ожидаемые итоги социально-экономического развития автономного округа за 2019 год</w:t>
      </w:r>
    </w:p>
    <w:p w:rsidR="00A85565" w:rsidRPr="00A85565" w:rsidRDefault="00A85565" w:rsidP="00927673">
      <w:pPr>
        <w:widowControl w:val="0"/>
        <w:jc w:val="both"/>
        <w:rPr>
          <w:sz w:val="28"/>
          <w:szCs w:val="28"/>
        </w:rPr>
      </w:pPr>
    </w:p>
    <w:p w:rsidR="00A85565" w:rsidRPr="00A85565" w:rsidRDefault="00A85565" w:rsidP="00927673">
      <w:pPr>
        <w:widowControl w:val="0"/>
        <w:jc w:val="center"/>
        <w:rPr>
          <w:sz w:val="28"/>
          <w:szCs w:val="28"/>
        </w:rPr>
      </w:pPr>
      <w:r w:rsidRPr="00A85565">
        <w:rPr>
          <w:sz w:val="28"/>
          <w:szCs w:val="28"/>
        </w:rPr>
        <w:t>Основные тенденции социально-экономического развития</w:t>
      </w:r>
    </w:p>
    <w:p w:rsidR="00D74CC2" w:rsidRPr="00A85565" w:rsidRDefault="00D74CC2" w:rsidP="00927673">
      <w:pPr>
        <w:widowControl w:val="0"/>
        <w:jc w:val="both"/>
        <w:rPr>
          <w:sz w:val="28"/>
          <w:szCs w:val="28"/>
        </w:rPr>
      </w:pPr>
    </w:p>
    <w:p w:rsidR="0055749A" w:rsidRPr="0055749A" w:rsidRDefault="0055749A" w:rsidP="00927673">
      <w:pPr>
        <w:widowControl w:val="0"/>
        <w:ind w:firstLine="709"/>
        <w:jc w:val="both"/>
        <w:rPr>
          <w:sz w:val="28"/>
          <w:szCs w:val="28"/>
        </w:rPr>
      </w:pPr>
      <w:r w:rsidRPr="0055749A">
        <w:rPr>
          <w:sz w:val="28"/>
          <w:szCs w:val="28"/>
        </w:rPr>
        <w:t xml:space="preserve">Основным результатом реализации социально-экономической политики в Ханты-Мансийском автономном округе – Югре (далее автономный округ, Югра) стало обеспечение: макроэкономической устойчивости секторов экономики и социальной сферы, условий привлечения инвестиций, развития конкуренции, реализации </w:t>
      </w:r>
      <w:r>
        <w:rPr>
          <w:sz w:val="28"/>
          <w:szCs w:val="28"/>
        </w:rPr>
        <w:t>национальных проектов</w:t>
      </w:r>
      <w:r w:rsidRPr="0055749A">
        <w:rPr>
          <w:sz w:val="28"/>
          <w:szCs w:val="28"/>
        </w:rPr>
        <w:t>, сбалансированности бюджета, исполнения социальных обязательств перед населением.</w:t>
      </w:r>
    </w:p>
    <w:p w:rsidR="00D74CC2" w:rsidRPr="00A85565" w:rsidRDefault="00D74CC2" w:rsidP="00927673">
      <w:pPr>
        <w:widowControl w:val="0"/>
        <w:ind w:firstLine="709"/>
        <w:jc w:val="right"/>
        <w:rPr>
          <w:sz w:val="28"/>
          <w:szCs w:val="28"/>
        </w:rPr>
      </w:pPr>
      <w:r w:rsidRPr="00A85565">
        <w:rPr>
          <w:sz w:val="28"/>
          <w:szCs w:val="28"/>
        </w:rPr>
        <w:t>Таблица 1</w:t>
      </w:r>
    </w:p>
    <w:p w:rsidR="0055749A" w:rsidRDefault="0055749A" w:rsidP="00927673">
      <w:pPr>
        <w:widowControl w:val="0"/>
        <w:ind w:firstLine="709"/>
        <w:jc w:val="center"/>
        <w:rPr>
          <w:sz w:val="28"/>
          <w:szCs w:val="28"/>
        </w:rPr>
      </w:pPr>
      <w:r w:rsidRPr="0055749A">
        <w:rPr>
          <w:sz w:val="28"/>
          <w:szCs w:val="28"/>
        </w:rPr>
        <w:t>Основные показатели развития экономики</w:t>
      </w:r>
    </w:p>
    <w:p w:rsidR="00BF46CD" w:rsidRPr="0055749A" w:rsidRDefault="00BF46CD" w:rsidP="00927673">
      <w:pPr>
        <w:widowControl w:val="0"/>
        <w:ind w:firstLine="709"/>
        <w:jc w:val="center"/>
        <w:rPr>
          <w:sz w:val="28"/>
          <w:szCs w:val="28"/>
        </w:rPr>
      </w:pPr>
    </w:p>
    <w:tbl>
      <w:tblPr>
        <w:tblW w:w="51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4"/>
        <w:gridCol w:w="917"/>
        <w:gridCol w:w="917"/>
        <w:gridCol w:w="917"/>
        <w:gridCol w:w="816"/>
        <w:gridCol w:w="917"/>
        <w:gridCol w:w="917"/>
        <w:gridCol w:w="916"/>
        <w:gridCol w:w="906"/>
      </w:tblGrid>
      <w:tr w:rsidR="00BF46CD" w:rsidRPr="00667801" w:rsidTr="00F15DC3">
        <w:trPr>
          <w:tblHeader/>
        </w:trPr>
        <w:tc>
          <w:tcPr>
            <w:tcW w:w="2353" w:type="dxa"/>
            <w:vMerge w:val="restart"/>
            <w:shd w:val="clear" w:color="auto" w:fill="auto"/>
          </w:tcPr>
          <w:p w:rsidR="00BF46CD" w:rsidRPr="00C00CB0" w:rsidRDefault="00BF46CD" w:rsidP="0092767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C00CB0">
              <w:rPr>
                <w:sz w:val="22"/>
                <w:szCs w:val="22"/>
                <w:lang w:eastAsia="zh-CN"/>
              </w:rPr>
              <w:t>Показатели</w:t>
            </w:r>
          </w:p>
        </w:tc>
        <w:tc>
          <w:tcPr>
            <w:tcW w:w="3567" w:type="dxa"/>
            <w:gridSpan w:val="4"/>
            <w:shd w:val="clear" w:color="auto" w:fill="auto"/>
          </w:tcPr>
          <w:p w:rsidR="00BF46CD" w:rsidRPr="00E36ADC" w:rsidRDefault="00BF46CD" w:rsidP="0092767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E36ADC">
              <w:rPr>
                <w:sz w:val="22"/>
                <w:szCs w:val="22"/>
                <w:lang w:eastAsia="zh-CN"/>
              </w:rPr>
              <w:t xml:space="preserve">2018 </w:t>
            </w:r>
          </w:p>
        </w:tc>
        <w:tc>
          <w:tcPr>
            <w:tcW w:w="3656" w:type="dxa"/>
            <w:gridSpan w:val="4"/>
            <w:shd w:val="clear" w:color="auto" w:fill="auto"/>
          </w:tcPr>
          <w:p w:rsidR="00BF46CD" w:rsidRPr="00E36ADC" w:rsidRDefault="00BF46CD" w:rsidP="0092767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E36ADC">
              <w:rPr>
                <w:sz w:val="22"/>
                <w:szCs w:val="22"/>
                <w:lang w:eastAsia="zh-CN"/>
              </w:rPr>
              <w:t xml:space="preserve">2019 </w:t>
            </w:r>
          </w:p>
        </w:tc>
      </w:tr>
      <w:tr w:rsidR="00BF46CD" w:rsidRPr="00667801" w:rsidTr="00F15DC3">
        <w:trPr>
          <w:tblHeader/>
        </w:trPr>
        <w:tc>
          <w:tcPr>
            <w:tcW w:w="2353" w:type="dxa"/>
            <w:vMerge/>
            <w:shd w:val="clear" w:color="auto" w:fill="auto"/>
          </w:tcPr>
          <w:p w:rsidR="00BF46CD" w:rsidRPr="00C00CB0" w:rsidRDefault="00BF46CD" w:rsidP="00927673">
            <w:pPr>
              <w:widowControl w:val="0"/>
              <w:snapToGrid w:val="0"/>
              <w:ind w:firstLine="709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17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E36ADC">
              <w:rPr>
                <w:sz w:val="22"/>
                <w:szCs w:val="22"/>
                <w:lang w:eastAsia="zh-CN"/>
              </w:rPr>
              <w:t>январь-март</w:t>
            </w:r>
          </w:p>
        </w:tc>
        <w:tc>
          <w:tcPr>
            <w:tcW w:w="917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E36ADC">
              <w:rPr>
                <w:sz w:val="22"/>
                <w:szCs w:val="22"/>
                <w:lang w:eastAsia="zh-CN"/>
              </w:rPr>
              <w:t>январь-июнь</w:t>
            </w:r>
          </w:p>
        </w:tc>
        <w:tc>
          <w:tcPr>
            <w:tcW w:w="917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E36ADC">
              <w:rPr>
                <w:sz w:val="22"/>
                <w:szCs w:val="22"/>
                <w:lang w:eastAsia="zh-CN"/>
              </w:rPr>
              <w:t>январь-июль</w:t>
            </w:r>
          </w:p>
        </w:tc>
        <w:tc>
          <w:tcPr>
            <w:tcW w:w="816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E36ADC">
              <w:rPr>
                <w:sz w:val="22"/>
                <w:szCs w:val="22"/>
                <w:lang w:eastAsia="zh-CN"/>
              </w:rPr>
              <w:t>год</w:t>
            </w:r>
          </w:p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17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E36ADC">
              <w:rPr>
                <w:sz w:val="22"/>
                <w:szCs w:val="22"/>
                <w:lang w:eastAsia="zh-CN"/>
              </w:rPr>
              <w:t>январь-март</w:t>
            </w:r>
          </w:p>
        </w:tc>
        <w:tc>
          <w:tcPr>
            <w:tcW w:w="917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E36ADC">
              <w:rPr>
                <w:sz w:val="22"/>
                <w:szCs w:val="22"/>
                <w:lang w:eastAsia="zh-CN"/>
              </w:rPr>
              <w:t>январь-июнь</w:t>
            </w:r>
          </w:p>
        </w:tc>
        <w:tc>
          <w:tcPr>
            <w:tcW w:w="916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E36ADC">
              <w:rPr>
                <w:sz w:val="22"/>
                <w:szCs w:val="22"/>
                <w:lang w:eastAsia="zh-CN"/>
              </w:rPr>
              <w:t>январь-июль</w:t>
            </w:r>
          </w:p>
        </w:tc>
        <w:tc>
          <w:tcPr>
            <w:tcW w:w="906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E36ADC">
              <w:rPr>
                <w:sz w:val="22"/>
                <w:szCs w:val="22"/>
                <w:lang w:eastAsia="zh-CN"/>
              </w:rPr>
              <w:t>год</w:t>
            </w:r>
            <w:r w:rsidRPr="00E36ADC">
              <w:rPr>
                <w:sz w:val="22"/>
                <w:szCs w:val="22"/>
                <w:vertAlign w:val="superscript"/>
                <w:lang w:eastAsia="zh-CN"/>
              </w:rPr>
              <w:footnoteReference w:id="1"/>
            </w:r>
          </w:p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E36ADC">
              <w:rPr>
                <w:sz w:val="22"/>
                <w:szCs w:val="22"/>
                <w:lang w:eastAsia="zh-CN"/>
              </w:rPr>
              <w:t>оценка</w:t>
            </w:r>
          </w:p>
        </w:tc>
      </w:tr>
      <w:tr w:rsidR="00BF46CD" w:rsidRPr="00667801" w:rsidTr="00F15DC3">
        <w:tc>
          <w:tcPr>
            <w:tcW w:w="2353" w:type="dxa"/>
            <w:shd w:val="clear" w:color="auto" w:fill="auto"/>
          </w:tcPr>
          <w:p w:rsidR="00BF46CD" w:rsidRPr="00C00CB0" w:rsidRDefault="00BF46CD" w:rsidP="0092767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C00CB0">
              <w:rPr>
                <w:sz w:val="22"/>
                <w:szCs w:val="22"/>
                <w:lang w:eastAsia="zh-CN"/>
              </w:rPr>
              <w:t>Индекс промышленного производства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99,4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99,2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99,3</w:t>
            </w:r>
          </w:p>
        </w:tc>
        <w:tc>
          <w:tcPr>
            <w:tcW w:w="816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100,0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100,1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100,7</w:t>
            </w:r>
          </w:p>
        </w:tc>
        <w:tc>
          <w:tcPr>
            <w:tcW w:w="916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100,5</w:t>
            </w:r>
          </w:p>
        </w:tc>
        <w:tc>
          <w:tcPr>
            <w:tcW w:w="906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100,0</w:t>
            </w:r>
          </w:p>
        </w:tc>
      </w:tr>
      <w:tr w:rsidR="00BF46CD" w:rsidRPr="00667801" w:rsidTr="00F15DC3">
        <w:tc>
          <w:tcPr>
            <w:tcW w:w="2353" w:type="dxa"/>
            <w:shd w:val="clear" w:color="auto" w:fill="auto"/>
          </w:tcPr>
          <w:p w:rsidR="00BF46CD" w:rsidRPr="00C00CB0" w:rsidRDefault="00BF46CD" w:rsidP="0092767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C00CB0">
              <w:rPr>
                <w:sz w:val="22"/>
                <w:szCs w:val="22"/>
                <w:lang w:eastAsia="zh-CN"/>
              </w:rPr>
              <w:t>в том числе: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16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6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BF46CD" w:rsidRPr="00667801" w:rsidTr="00F15DC3">
        <w:tc>
          <w:tcPr>
            <w:tcW w:w="2353" w:type="dxa"/>
            <w:shd w:val="clear" w:color="auto" w:fill="auto"/>
          </w:tcPr>
          <w:p w:rsidR="00BF46CD" w:rsidRPr="00C00CB0" w:rsidRDefault="00BF46CD" w:rsidP="0092767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C00CB0">
              <w:rPr>
                <w:sz w:val="22"/>
                <w:szCs w:val="22"/>
                <w:lang w:eastAsia="zh-CN"/>
              </w:rPr>
              <w:t>добыча полезных ископаемых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99,4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99,4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99,6</w:t>
            </w:r>
          </w:p>
        </w:tc>
        <w:tc>
          <w:tcPr>
            <w:tcW w:w="816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100,2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101,9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101,0</w:t>
            </w:r>
          </w:p>
        </w:tc>
        <w:tc>
          <w:tcPr>
            <w:tcW w:w="916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100,5</w:t>
            </w:r>
          </w:p>
        </w:tc>
        <w:tc>
          <w:tcPr>
            <w:tcW w:w="906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100,0</w:t>
            </w:r>
          </w:p>
        </w:tc>
      </w:tr>
      <w:tr w:rsidR="00BF46CD" w:rsidRPr="00667801" w:rsidTr="00F15DC3">
        <w:tc>
          <w:tcPr>
            <w:tcW w:w="2353" w:type="dxa"/>
            <w:shd w:val="clear" w:color="auto" w:fill="auto"/>
          </w:tcPr>
          <w:p w:rsidR="00BF46CD" w:rsidRPr="00C00CB0" w:rsidRDefault="00BF46CD" w:rsidP="0092767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C00CB0">
              <w:rPr>
                <w:sz w:val="22"/>
                <w:szCs w:val="22"/>
                <w:lang w:eastAsia="zh-CN"/>
              </w:rPr>
              <w:t>обрабатывающие производства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101,6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98,7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98,6</w:t>
            </w:r>
          </w:p>
        </w:tc>
        <w:tc>
          <w:tcPr>
            <w:tcW w:w="816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98,3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96,8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98,4</w:t>
            </w:r>
          </w:p>
        </w:tc>
        <w:tc>
          <w:tcPr>
            <w:tcW w:w="916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99,4</w:t>
            </w:r>
          </w:p>
        </w:tc>
        <w:tc>
          <w:tcPr>
            <w:tcW w:w="906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100,0</w:t>
            </w:r>
          </w:p>
        </w:tc>
      </w:tr>
      <w:tr w:rsidR="00BF46CD" w:rsidRPr="00667801" w:rsidTr="00F15DC3">
        <w:tc>
          <w:tcPr>
            <w:tcW w:w="2353" w:type="dxa"/>
            <w:shd w:val="clear" w:color="auto" w:fill="auto"/>
          </w:tcPr>
          <w:p w:rsidR="00BF46CD" w:rsidRPr="00C00CB0" w:rsidRDefault="00BF46CD" w:rsidP="0092767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C00CB0">
              <w:rPr>
                <w:sz w:val="22"/>
                <w:szCs w:val="22"/>
                <w:lang w:eastAsia="zh-CN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99,7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97,3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97,0</w:t>
            </w:r>
          </w:p>
        </w:tc>
        <w:tc>
          <w:tcPr>
            <w:tcW w:w="816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98,9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97,7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99,5</w:t>
            </w:r>
          </w:p>
        </w:tc>
        <w:tc>
          <w:tcPr>
            <w:tcW w:w="916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100,7</w:t>
            </w:r>
          </w:p>
        </w:tc>
        <w:tc>
          <w:tcPr>
            <w:tcW w:w="906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100,3</w:t>
            </w:r>
          </w:p>
        </w:tc>
      </w:tr>
      <w:tr w:rsidR="00BF46CD" w:rsidRPr="00667801" w:rsidTr="00F15DC3">
        <w:tc>
          <w:tcPr>
            <w:tcW w:w="2353" w:type="dxa"/>
            <w:shd w:val="clear" w:color="auto" w:fill="auto"/>
          </w:tcPr>
          <w:p w:rsidR="00BF46CD" w:rsidRPr="00C00CB0" w:rsidRDefault="00BF46CD" w:rsidP="0092767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C00CB0">
              <w:rPr>
                <w:sz w:val="22"/>
                <w:szCs w:val="22"/>
                <w:lang w:eastAsia="zh-CN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80,1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89,2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91,2</w:t>
            </w:r>
          </w:p>
        </w:tc>
        <w:tc>
          <w:tcPr>
            <w:tcW w:w="816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91,6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95,8</w:t>
            </w:r>
          </w:p>
        </w:tc>
        <w:tc>
          <w:tcPr>
            <w:tcW w:w="917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99,0</w:t>
            </w:r>
          </w:p>
        </w:tc>
        <w:tc>
          <w:tcPr>
            <w:tcW w:w="916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84,0</w:t>
            </w:r>
          </w:p>
        </w:tc>
        <w:tc>
          <w:tcPr>
            <w:tcW w:w="906" w:type="dxa"/>
            <w:shd w:val="clear" w:color="auto" w:fill="auto"/>
          </w:tcPr>
          <w:p w:rsidR="00BF46CD" w:rsidRPr="00100421" w:rsidRDefault="00BF46CD" w:rsidP="00927673">
            <w:pPr>
              <w:widowControl w:val="0"/>
              <w:jc w:val="center"/>
              <w:rPr>
                <w:sz w:val="22"/>
                <w:szCs w:val="22"/>
              </w:rPr>
            </w:pPr>
            <w:r w:rsidRPr="00100421">
              <w:rPr>
                <w:sz w:val="22"/>
                <w:szCs w:val="22"/>
              </w:rPr>
              <w:t>100,0</w:t>
            </w:r>
          </w:p>
        </w:tc>
      </w:tr>
      <w:tr w:rsidR="00BF46CD" w:rsidRPr="00667801" w:rsidTr="00F15DC3">
        <w:tc>
          <w:tcPr>
            <w:tcW w:w="2353" w:type="dxa"/>
            <w:shd w:val="clear" w:color="auto" w:fill="auto"/>
          </w:tcPr>
          <w:p w:rsidR="00BF46CD" w:rsidRPr="00C00CB0" w:rsidRDefault="00BF46CD" w:rsidP="0092767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C00CB0">
              <w:rPr>
                <w:sz w:val="22"/>
                <w:szCs w:val="22"/>
                <w:lang w:eastAsia="zh-CN"/>
              </w:rPr>
              <w:t>Инвестиции в основной капитал</w:t>
            </w:r>
          </w:p>
        </w:tc>
        <w:tc>
          <w:tcPr>
            <w:tcW w:w="917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114,0</w:t>
            </w:r>
          </w:p>
        </w:tc>
        <w:tc>
          <w:tcPr>
            <w:tcW w:w="917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107,9</w:t>
            </w:r>
          </w:p>
        </w:tc>
        <w:tc>
          <w:tcPr>
            <w:tcW w:w="917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E36ADC">
              <w:rPr>
                <w:sz w:val="22"/>
                <w:szCs w:val="22"/>
                <w:lang w:eastAsia="zh-CN"/>
              </w:rPr>
              <w:t>х</w:t>
            </w:r>
          </w:p>
        </w:tc>
        <w:tc>
          <w:tcPr>
            <w:tcW w:w="816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101,9</w:t>
            </w:r>
          </w:p>
        </w:tc>
        <w:tc>
          <w:tcPr>
            <w:tcW w:w="917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90,0</w:t>
            </w:r>
          </w:p>
        </w:tc>
        <w:tc>
          <w:tcPr>
            <w:tcW w:w="917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92,3</w:t>
            </w:r>
          </w:p>
        </w:tc>
        <w:tc>
          <w:tcPr>
            <w:tcW w:w="916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E36ADC">
              <w:rPr>
                <w:sz w:val="22"/>
                <w:szCs w:val="22"/>
                <w:lang w:eastAsia="zh-CN"/>
              </w:rPr>
              <w:t>х</w:t>
            </w:r>
          </w:p>
        </w:tc>
        <w:tc>
          <w:tcPr>
            <w:tcW w:w="906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100,9</w:t>
            </w:r>
          </w:p>
        </w:tc>
      </w:tr>
      <w:tr w:rsidR="00BF46CD" w:rsidRPr="00667801" w:rsidTr="00F15DC3">
        <w:tc>
          <w:tcPr>
            <w:tcW w:w="2353" w:type="dxa"/>
            <w:shd w:val="clear" w:color="auto" w:fill="auto"/>
          </w:tcPr>
          <w:p w:rsidR="00BF46CD" w:rsidRPr="00C00CB0" w:rsidRDefault="00BF46CD" w:rsidP="0092767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C00CB0">
              <w:rPr>
                <w:sz w:val="22"/>
                <w:szCs w:val="22"/>
                <w:lang w:eastAsia="zh-CN"/>
              </w:rPr>
              <w:t>Ввод в действие жилых домов</w:t>
            </w:r>
          </w:p>
        </w:tc>
        <w:tc>
          <w:tcPr>
            <w:tcW w:w="917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103,2</w:t>
            </w:r>
          </w:p>
        </w:tc>
        <w:tc>
          <w:tcPr>
            <w:tcW w:w="917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90,3</w:t>
            </w:r>
          </w:p>
        </w:tc>
        <w:tc>
          <w:tcPr>
            <w:tcW w:w="917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73,4</w:t>
            </w:r>
          </w:p>
        </w:tc>
        <w:tc>
          <w:tcPr>
            <w:tcW w:w="816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72,1</w:t>
            </w:r>
          </w:p>
        </w:tc>
        <w:tc>
          <w:tcPr>
            <w:tcW w:w="917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73,4</w:t>
            </w:r>
          </w:p>
        </w:tc>
        <w:tc>
          <w:tcPr>
            <w:tcW w:w="917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92,3</w:t>
            </w:r>
          </w:p>
        </w:tc>
        <w:tc>
          <w:tcPr>
            <w:tcW w:w="916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101,6</w:t>
            </w:r>
          </w:p>
        </w:tc>
        <w:tc>
          <w:tcPr>
            <w:tcW w:w="906" w:type="dxa"/>
            <w:shd w:val="clear" w:color="auto" w:fill="auto"/>
          </w:tcPr>
          <w:p w:rsidR="00BF46CD" w:rsidRPr="00E36ADC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154,1</w:t>
            </w:r>
          </w:p>
        </w:tc>
      </w:tr>
      <w:tr w:rsidR="00BF46CD" w:rsidRPr="00667801" w:rsidTr="00F15DC3">
        <w:tc>
          <w:tcPr>
            <w:tcW w:w="2353" w:type="dxa"/>
            <w:shd w:val="clear" w:color="auto" w:fill="auto"/>
          </w:tcPr>
          <w:p w:rsidR="00BF46CD" w:rsidRPr="00297565" w:rsidRDefault="00BF46CD" w:rsidP="0092767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297565">
              <w:rPr>
                <w:sz w:val="22"/>
                <w:szCs w:val="22"/>
                <w:lang w:eastAsia="zh-CN"/>
              </w:rPr>
              <w:t>Реальные денежные доходы населения</w:t>
            </w:r>
            <w:r>
              <w:rPr>
                <w:rStyle w:val="a8"/>
                <w:sz w:val="22"/>
                <w:szCs w:val="22"/>
                <w:lang w:eastAsia="zh-CN"/>
              </w:rPr>
              <w:footnoteReference w:id="2"/>
            </w:r>
          </w:p>
        </w:tc>
        <w:tc>
          <w:tcPr>
            <w:tcW w:w="917" w:type="dxa"/>
            <w:shd w:val="clear" w:color="auto" w:fill="auto"/>
          </w:tcPr>
          <w:p w:rsidR="00BF46CD" w:rsidRPr="00297565" w:rsidRDefault="00BF46CD" w:rsidP="0092767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100,1</w:t>
            </w:r>
          </w:p>
        </w:tc>
        <w:tc>
          <w:tcPr>
            <w:tcW w:w="917" w:type="dxa"/>
            <w:shd w:val="clear" w:color="auto" w:fill="auto"/>
          </w:tcPr>
          <w:p w:rsidR="00BF46CD" w:rsidRPr="00633832" w:rsidRDefault="00BF46CD" w:rsidP="00927673">
            <w:pPr>
              <w:widowControl w:val="0"/>
              <w:jc w:val="center"/>
              <w:rPr>
                <w:sz w:val="22"/>
                <w:szCs w:val="22"/>
                <w:vertAlign w:val="superscript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100,9</w:t>
            </w:r>
            <w:r>
              <w:rPr>
                <w:sz w:val="22"/>
                <w:szCs w:val="22"/>
                <w:vertAlign w:val="superscript"/>
                <w:lang w:eastAsia="zh-CN"/>
              </w:rPr>
              <w:t>3</w:t>
            </w:r>
          </w:p>
        </w:tc>
        <w:tc>
          <w:tcPr>
            <w:tcW w:w="917" w:type="dxa"/>
            <w:shd w:val="clear" w:color="auto" w:fill="auto"/>
          </w:tcPr>
          <w:p w:rsidR="00BF46CD" w:rsidRPr="00297565" w:rsidRDefault="00BF46CD" w:rsidP="0092767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х</w:t>
            </w:r>
          </w:p>
        </w:tc>
        <w:tc>
          <w:tcPr>
            <w:tcW w:w="816" w:type="dxa"/>
            <w:shd w:val="clear" w:color="auto" w:fill="auto"/>
          </w:tcPr>
          <w:p w:rsidR="00BF46CD" w:rsidRPr="00297565" w:rsidRDefault="00BF46CD" w:rsidP="00927673">
            <w:pPr>
              <w:widowControl w:val="0"/>
              <w:jc w:val="center"/>
              <w:rPr>
                <w:sz w:val="22"/>
                <w:szCs w:val="22"/>
                <w:vertAlign w:val="superscript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102,5</w:t>
            </w:r>
            <w:r>
              <w:rPr>
                <w:rStyle w:val="a8"/>
                <w:sz w:val="22"/>
                <w:szCs w:val="22"/>
                <w:lang w:eastAsia="zh-CN"/>
              </w:rPr>
              <w:footnoteReference w:id="3"/>
            </w:r>
          </w:p>
        </w:tc>
        <w:tc>
          <w:tcPr>
            <w:tcW w:w="917" w:type="dxa"/>
            <w:shd w:val="clear" w:color="auto" w:fill="auto"/>
          </w:tcPr>
          <w:p w:rsidR="00BF46CD" w:rsidRPr="00297565" w:rsidRDefault="00BF46CD" w:rsidP="0092767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99,9</w:t>
            </w:r>
          </w:p>
        </w:tc>
        <w:tc>
          <w:tcPr>
            <w:tcW w:w="917" w:type="dxa"/>
            <w:shd w:val="clear" w:color="auto" w:fill="auto"/>
          </w:tcPr>
          <w:p w:rsidR="00BF46CD" w:rsidRPr="00297565" w:rsidRDefault="00BF46CD" w:rsidP="0092767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916" w:type="dxa"/>
            <w:shd w:val="clear" w:color="auto" w:fill="auto"/>
          </w:tcPr>
          <w:p w:rsidR="00BF46CD" w:rsidRPr="00297565" w:rsidRDefault="00BF46CD" w:rsidP="0092767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х</w:t>
            </w:r>
          </w:p>
        </w:tc>
        <w:tc>
          <w:tcPr>
            <w:tcW w:w="906" w:type="dxa"/>
            <w:shd w:val="clear" w:color="auto" w:fill="auto"/>
          </w:tcPr>
          <w:p w:rsidR="00BF46CD" w:rsidRPr="00297565" w:rsidRDefault="00BF46CD" w:rsidP="0092767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100,3</w:t>
            </w:r>
          </w:p>
        </w:tc>
      </w:tr>
      <w:tr w:rsidR="00BF46CD" w:rsidRPr="00667801" w:rsidTr="00F15DC3">
        <w:tc>
          <w:tcPr>
            <w:tcW w:w="2353" w:type="dxa"/>
            <w:shd w:val="clear" w:color="auto" w:fill="auto"/>
          </w:tcPr>
          <w:p w:rsidR="00BF46CD" w:rsidRPr="00297565" w:rsidRDefault="00BF46CD" w:rsidP="0092767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297565">
              <w:rPr>
                <w:sz w:val="22"/>
                <w:szCs w:val="22"/>
                <w:lang w:eastAsia="zh-CN"/>
              </w:rPr>
              <w:lastRenderedPageBreak/>
              <w:t>Реальная заработная плата</w:t>
            </w:r>
          </w:p>
        </w:tc>
        <w:tc>
          <w:tcPr>
            <w:tcW w:w="917" w:type="dxa"/>
            <w:shd w:val="clear" w:color="auto" w:fill="auto"/>
          </w:tcPr>
          <w:p w:rsidR="00BF46CD" w:rsidRPr="00297565" w:rsidRDefault="00BF46CD" w:rsidP="0092767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108,4</w:t>
            </w:r>
          </w:p>
        </w:tc>
        <w:tc>
          <w:tcPr>
            <w:tcW w:w="917" w:type="dxa"/>
            <w:shd w:val="clear" w:color="auto" w:fill="auto"/>
          </w:tcPr>
          <w:p w:rsidR="00BF46CD" w:rsidRPr="00297565" w:rsidRDefault="00BF46CD" w:rsidP="0092767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104,4</w:t>
            </w:r>
          </w:p>
        </w:tc>
        <w:tc>
          <w:tcPr>
            <w:tcW w:w="917" w:type="dxa"/>
            <w:shd w:val="clear" w:color="auto" w:fill="auto"/>
          </w:tcPr>
          <w:p w:rsidR="00BF46CD" w:rsidRPr="00297565" w:rsidRDefault="00BF46CD" w:rsidP="0092767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104,7</w:t>
            </w:r>
          </w:p>
        </w:tc>
        <w:tc>
          <w:tcPr>
            <w:tcW w:w="816" w:type="dxa"/>
            <w:shd w:val="clear" w:color="auto" w:fill="auto"/>
          </w:tcPr>
          <w:p w:rsidR="00BF46CD" w:rsidRPr="00297565" w:rsidRDefault="00BF46CD" w:rsidP="0092767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104,0</w:t>
            </w:r>
          </w:p>
        </w:tc>
        <w:tc>
          <w:tcPr>
            <w:tcW w:w="917" w:type="dxa"/>
            <w:shd w:val="clear" w:color="auto" w:fill="auto"/>
          </w:tcPr>
          <w:p w:rsidR="00BF46CD" w:rsidRPr="00297565" w:rsidRDefault="00BF46CD" w:rsidP="0092767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98,6</w:t>
            </w:r>
          </w:p>
        </w:tc>
        <w:tc>
          <w:tcPr>
            <w:tcW w:w="917" w:type="dxa"/>
            <w:shd w:val="clear" w:color="auto" w:fill="auto"/>
          </w:tcPr>
          <w:p w:rsidR="00BF46CD" w:rsidRPr="00297565" w:rsidRDefault="00BF46CD" w:rsidP="0092767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916" w:type="dxa"/>
            <w:shd w:val="clear" w:color="auto" w:fill="auto"/>
          </w:tcPr>
          <w:p w:rsidR="00BF46CD" w:rsidRPr="00297565" w:rsidRDefault="00BF46CD" w:rsidP="0092767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х</w:t>
            </w:r>
          </w:p>
        </w:tc>
        <w:tc>
          <w:tcPr>
            <w:tcW w:w="906" w:type="dxa"/>
            <w:shd w:val="clear" w:color="auto" w:fill="auto"/>
          </w:tcPr>
          <w:p w:rsidR="00BF46CD" w:rsidRPr="00297565" w:rsidRDefault="00BF46CD" w:rsidP="0092767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100,5</w:t>
            </w:r>
          </w:p>
        </w:tc>
      </w:tr>
      <w:tr w:rsidR="00BF46CD" w:rsidRPr="00BE4B05" w:rsidTr="00F15DC3">
        <w:tc>
          <w:tcPr>
            <w:tcW w:w="2353" w:type="dxa"/>
            <w:shd w:val="clear" w:color="auto" w:fill="auto"/>
          </w:tcPr>
          <w:p w:rsidR="00BF46CD" w:rsidRPr="00BE4B05" w:rsidRDefault="00BF46CD" w:rsidP="0092767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BE4B05">
              <w:rPr>
                <w:sz w:val="22"/>
                <w:szCs w:val="22"/>
                <w:lang w:eastAsia="zh-CN"/>
              </w:rPr>
              <w:t>Индекс потребительских цен, к декабрю предыдущего года</w:t>
            </w:r>
          </w:p>
        </w:tc>
        <w:tc>
          <w:tcPr>
            <w:tcW w:w="917" w:type="dxa"/>
            <w:shd w:val="clear" w:color="auto" w:fill="auto"/>
          </w:tcPr>
          <w:p w:rsidR="00BF46CD" w:rsidRPr="00BE4B05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BE4B05">
              <w:rPr>
                <w:sz w:val="22"/>
                <w:szCs w:val="22"/>
                <w:lang w:eastAsia="zh-CN"/>
              </w:rPr>
              <w:t>100,4</w:t>
            </w:r>
          </w:p>
        </w:tc>
        <w:tc>
          <w:tcPr>
            <w:tcW w:w="917" w:type="dxa"/>
            <w:shd w:val="clear" w:color="auto" w:fill="auto"/>
          </w:tcPr>
          <w:p w:rsidR="00BF46CD" w:rsidRPr="00BE4B05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BE4B05">
              <w:rPr>
                <w:sz w:val="22"/>
                <w:szCs w:val="22"/>
                <w:lang w:eastAsia="zh-CN"/>
              </w:rPr>
              <w:t>100,7</w:t>
            </w:r>
          </w:p>
        </w:tc>
        <w:tc>
          <w:tcPr>
            <w:tcW w:w="917" w:type="dxa"/>
            <w:shd w:val="clear" w:color="auto" w:fill="auto"/>
          </w:tcPr>
          <w:p w:rsidR="00BF46CD" w:rsidRPr="00BE4B05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BE4B05">
              <w:rPr>
                <w:sz w:val="22"/>
                <w:szCs w:val="22"/>
                <w:lang w:eastAsia="zh-CN"/>
              </w:rPr>
              <w:t>100,9</w:t>
            </w:r>
          </w:p>
        </w:tc>
        <w:tc>
          <w:tcPr>
            <w:tcW w:w="816" w:type="dxa"/>
            <w:shd w:val="clear" w:color="auto" w:fill="auto"/>
          </w:tcPr>
          <w:p w:rsidR="00BF46CD" w:rsidRPr="00BE4B05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BE4B05">
              <w:rPr>
                <w:sz w:val="22"/>
                <w:szCs w:val="22"/>
                <w:lang w:eastAsia="zh-CN"/>
              </w:rPr>
              <w:t>102,0</w:t>
            </w:r>
          </w:p>
        </w:tc>
        <w:tc>
          <w:tcPr>
            <w:tcW w:w="917" w:type="dxa"/>
            <w:shd w:val="clear" w:color="auto" w:fill="auto"/>
          </w:tcPr>
          <w:p w:rsidR="00BF46CD" w:rsidRPr="00BE4B05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BE4B05">
              <w:rPr>
                <w:sz w:val="22"/>
                <w:szCs w:val="22"/>
                <w:lang w:eastAsia="zh-CN"/>
              </w:rPr>
              <w:t>101,4</w:t>
            </w:r>
          </w:p>
        </w:tc>
        <w:tc>
          <w:tcPr>
            <w:tcW w:w="917" w:type="dxa"/>
            <w:shd w:val="clear" w:color="auto" w:fill="auto"/>
          </w:tcPr>
          <w:p w:rsidR="00BF46CD" w:rsidRPr="00BE4B05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BE4B05">
              <w:rPr>
                <w:sz w:val="22"/>
                <w:szCs w:val="22"/>
                <w:lang w:eastAsia="zh-CN"/>
              </w:rPr>
              <w:t>102,1</w:t>
            </w:r>
          </w:p>
        </w:tc>
        <w:tc>
          <w:tcPr>
            <w:tcW w:w="916" w:type="dxa"/>
            <w:shd w:val="clear" w:color="auto" w:fill="auto"/>
          </w:tcPr>
          <w:p w:rsidR="00BF46CD" w:rsidRPr="00BE4B05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BE4B05">
              <w:rPr>
                <w:sz w:val="22"/>
                <w:szCs w:val="22"/>
                <w:lang w:eastAsia="zh-CN"/>
              </w:rPr>
              <w:t>102,1</w:t>
            </w:r>
          </w:p>
        </w:tc>
        <w:tc>
          <w:tcPr>
            <w:tcW w:w="906" w:type="dxa"/>
            <w:shd w:val="clear" w:color="auto" w:fill="auto"/>
          </w:tcPr>
          <w:p w:rsidR="00BF46CD" w:rsidRPr="00BE4B05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BE4B05">
              <w:rPr>
                <w:sz w:val="22"/>
                <w:szCs w:val="22"/>
                <w:lang w:eastAsia="zh-CN"/>
              </w:rPr>
              <w:t>103,8</w:t>
            </w:r>
          </w:p>
        </w:tc>
      </w:tr>
      <w:tr w:rsidR="00BF46CD" w:rsidRPr="00C461B9" w:rsidTr="00F15DC3">
        <w:tc>
          <w:tcPr>
            <w:tcW w:w="2353" w:type="dxa"/>
            <w:shd w:val="clear" w:color="auto" w:fill="auto"/>
          </w:tcPr>
          <w:p w:rsidR="00BF46CD" w:rsidRPr="00C461B9" w:rsidRDefault="00BF46CD" w:rsidP="0092767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C461B9">
              <w:rPr>
                <w:sz w:val="22"/>
                <w:szCs w:val="22"/>
                <w:lang w:eastAsia="zh-CN"/>
              </w:rPr>
              <w:t>Оборот розничной торговли</w:t>
            </w:r>
          </w:p>
        </w:tc>
        <w:tc>
          <w:tcPr>
            <w:tcW w:w="917" w:type="dxa"/>
            <w:shd w:val="clear" w:color="auto" w:fill="auto"/>
          </w:tcPr>
          <w:p w:rsidR="00BF46CD" w:rsidRPr="00C461B9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C461B9">
              <w:rPr>
                <w:sz w:val="22"/>
                <w:szCs w:val="22"/>
                <w:lang w:eastAsia="zh-CN"/>
              </w:rPr>
              <w:t>110,9</w:t>
            </w:r>
          </w:p>
        </w:tc>
        <w:tc>
          <w:tcPr>
            <w:tcW w:w="917" w:type="dxa"/>
            <w:shd w:val="clear" w:color="auto" w:fill="auto"/>
          </w:tcPr>
          <w:p w:rsidR="00BF46CD" w:rsidRPr="00C461B9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C461B9">
              <w:rPr>
                <w:sz w:val="22"/>
                <w:szCs w:val="22"/>
                <w:lang w:eastAsia="zh-CN"/>
              </w:rPr>
              <w:t>107,2</w:t>
            </w:r>
          </w:p>
        </w:tc>
        <w:tc>
          <w:tcPr>
            <w:tcW w:w="917" w:type="dxa"/>
            <w:shd w:val="clear" w:color="auto" w:fill="auto"/>
          </w:tcPr>
          <w:p w:rsidR="00BF46CD" w:rsidRPr="00C461B9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C461B9">
              <w:rPr>
                <w:sz w:val="22"/>
                <w:szCs w:val="22"/>
                <w:lang w:eastAsia="zh-CN"/>
              </w:rPr>
              <w:t>106,7</w:t>
            </w:r>
          </w:p>
        </w:tc>
        <w:tc>
          <w:tcPr>
            <w:tcW w:w="816" w:type="dxa"/>
            <w:shd w:val="clear" w:color="auto" w:fill="auto"/>
          </w:tcPr>
          <w:p w:rsidR="00BF46CD" w:rsidRPr="00C461B9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C461B9">
              <w:rPr>
                <w:sz w:val="22"/>
                <w:szCs w:val="22"/>
                <w:lang w:eastAsia="zh-CN"/>
              </w:rPr>
              <w:t>103,7</w:t>
            </w:r>
          </w:p>
        </w:tc>
        <w:tc>
          <w:tcPr>
            <w:tcW w:w="917" w:type="dxa"/>
            <w:shd w:val="clear" w:color="auto" w:fill="auto"/>
          </w:tcPr>
          <w:p w:rsidR="00BF46CD" w:rsidRPr="00C461B9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C461B9">
              <w:rPr>
                <w:sz w:val="22"/>
                <w:szCs w:val="22"/>
                <w:lang w:eastAsia="zh-CN"/>
              </w:rPr>
              <w:t>101,4</w:t>
            </w:r>
          </w:p>
        </w:tc>
        <w:tc>
          <w:tcPr>
            <w:tcW w:w="917" w:type="dxa"/>
            <w:shd w:val="clear" w:color="auto" w:fill="auto"/>
          </w:tcPr>
          <w:p w:rsidR="00BF46CD" w:rsidRPr="00C461B9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C461B9">
              <w:rPr>
                <w:sz w:val="22"/>
                <w:szCs w:val="22"/>
                <w:lang w:eastAsia="zh-CN"/>
              </w:rPr>
              <w:t>101,8</w:t>
            </w:r>
          </w:p>
        </w:tc>
        <w:tc>
          <w:tcPr>
            <w:tcW w:w="916" w:type="dxa"/>
            <w:shd w:val="clear" w:color="auto" w:fill="auto"/>
          </w:tcPr>
          <w:p w:rsidR="00BF46CD" w:rsidRPr="00C461B9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C461B9">
              <w:rPr>
                <w:sz w:val="22"/>
                <w:szCs w:val="22"/>
                <w:lang w:eastAsia="zh-CN"/>
              </w:rPr>
              <w:t>101,8</w:t>
            </w:r>
          </w:p>
        </w:tc>
        <w:tc>
          <w:tcPr>
            <w:tcW w:w="906" w:type="dxa"/>
            <w:shd w:val="clear" w:color="auto" w:fill="auto"/>
          </w:tcPr>
          <w:p w:rsidR="00BF46CD" w:rsidRPr="00C461B9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C461B9">
              <w:rPr>
                <w:sz w:val="22"/>
                <w:szCs w:val="22"/>
                <w:lang w:eastAsia="zh-CN"/>
              </w:rPr>
              <w:t>103,7</w:t>
            </w:r>
          </w:p>
        </w:tc>
      </w:tr>
      <w:tr w:rsidR="00BF46CD" w:rsidRPr="00667801" w:rsidTr="00F15DC3">
        <w:tc>
          <w:tcPr>
            <w:tcW w:w="2353" w:type="dxa"/>
            <w:shd w:val="clear" w:color="auto" w:fill="auto"/>
          </w:tcPr>
          <w:p w:rsidR="00BF46CD" w:rsidRPr="00C00CB0" w:rsidRDefault="00BF46CD" w:rsidP="0092767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C00CB0">
              <w:rPr>
                <w:sz w:val="22"/>
                <w:szCs w:val="22"/>
                <w:lang w:eastAsia="zh-CN"/>
              </w:rPr>
              <w:t>Объем платных услуг населению</w:t>
            </w:r>
          </w:p>
        </w:tc>
        <w:tc>
          <w:tcPr>
            <w:tcW w:w="917" w:type="dxa"/>
            <w:shd w:val="clear" w:color="auto" w:fill="auto"/>
          </w:tcPr>
          <w:p w:rsidR="00BF46CD" w:rsidRPr="00C461B9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C461B9"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917" w:type="dxa"/>
            <w:shd w:val="clear" w:color="auto" w:fill="auto"/>
          </w:tcPr>
          <w:p w:rsidR="00BF46CD" w:rsidRPr="00C461B9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C461B9">
              <w:rPr>
                <w:sz w:val="22"/>
                <w:szCs w:val="22"/>
                <w:lang w:eastAsia="zh-CN"/>
              </w:rPr>
              <w:t>103,3</w:t>
            </w:r>
          </w:p>
        </w:tc>
        <w:tc>
          <w:tcPr>
            <w:tcW w:w="917" w:type="dxa"/>
            <w:shd w:val="clear" w:color="auto" w:fill="auto"/>
          </w:tcPr>
          <w:p w:rsidR="00BF46CD" w:rsidRPr="00C461B9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C461B9">
              <w:rPr>
                <w:sz w:val="22"/>
                <w:szCs w:val="22"/>
                <w:lang w:eastAsia="zh-CN"/>
              </w:rPr>
              <w:t>104,1</w:t>
            </w:r>
          </w:p>
        </w:tc>
        <w:tc>
          <w:tcPr>
            <w:tcW w:w="816" w:type="dxa"/>
            <w:shd w:val="clear" w:color="auto" w:fill="auto"/>
          </w:tcPr>
          <w:p w:rsidR="00BF46CD" w:rsidRPr="00C461B9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C461B9">
              <w:rPr>
                <w:sz w:val="22"/>
                <w:szCs w:val="22"/>
                <w:lang w:eastAsia="zh-CN"/>
              </w:rPr>
              <w:t>101,6</w:t>
            </w:r>
          </w:p>
        </w:tc>
        <w:tc>
          <w:tcPr>
            <w:tcW w:w="917" w:type="dxa"/>
            <w:shd w:val="clear" w:color="auto" w:fill="auto"/>
          </w:tcPr>
          <w:p w:rsidR="00BF46CD" w:rsidRPr="00C461B9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C461B9">
              <w:rPr>
                <w:sz w:val="22"/>
                <w:szCs w:val="22"/>
                <w:lang w:eastAsia="zh-CN"/>
              </w:rPr>
              <w:t>100,3</w:t>
            </w:r>
          </w:p>
        </w:tc>
        <w:tc>
          <w:tcPr>
            <w:tcW w:w="917" w:type="dxa"/>
            <w:shd w:val="clear" w:color="auto" w:fill="auto"/>
          </w:tcPr>
          <w:p w:rsidR="00BF46CD" w:rsidRPr="00BE4B05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BE4B05">
              <w:rPr>
                <w:sz w:val="22"/>
                <w:szCs w:val="22"/>
                <w:lang w:eastAsia="zh-CN"/>
              </w:rPr>
              <w:t>100,1</w:t>
            </w:r>
          </w:p>
        </w:tc>
        <w:tc>
          <w:tcPr>
            <w:tcW w:w="916" w:type="dxa"/>
            <w:shd w:val="clear" w:color="auto" w:fill="auto"/>
          </w:tcPr>
          <w:p w:rsidR="00BF46CD" w:rsidRPr="00BE4B05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BE4B05">
              <w:rPr>
                <w:sz w:val="22"/>
                <w:szCs w:val="22"/>
                <w:lang w:eastAsia="zh-CN"/>
              </w:rPr>
              <w:t>99,9</w:t>
            </w:r>
          </w:p>
        </w:tc>
        <w:tc>
          <w:tcPr>
            <w:tcW w:w="906" w:type="dxa"/>
            <w:shd w:val="clear" w:color="auto" w:fill="auto"/>
          </w:tcPr>
          <w:p w:rsidR="00BF46CD" w:rsidRPr="007372BD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7372BD">
              <w:rPr>
                <w:sz w:val="22"/>
                <w:szCs w:val="22"/>
                <w:lang w:eastAsia="zh-CN"/>
              </w:rPr>
              <w:t>101,0</w:t>
            </w:r>
          </w:p>
        </w:tc>
      </w:tr>
      <w:tr w:rsidR="00BF46CD" w:rsidRPr="00667801" w:rsidTr="00F15DC3">
        <w:tc>
          <w:tcPr>
            <w:tcW w:w="2353" w:type="dxa"/>
            <w:shd w:val="clear" w:color="auto" w:fill="auto"/>
          </w:tcPr>
          <w:p w:rsidR="00BF46CD" w:rsidRPr="00D54553" w:rsidRDefault="00BF46CD" w:rsidP="0092767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D54553">
              <w:rPr>
                <w:sz w:val="22"/>
                <w:szCs w:val="22"/>
                <w:lang w:eastAsia="zh-CN"/>
              </w:rPr>
              <w:t>Цены за нефть марки «Юралс» (мировые), долларов США за баррель</w:t>
            </w:r>
          </w:p>
        </w:tc>
        <w:tc>
          <w:tcPr>
            <w:tcW w:w="917" w:type="dxa"/>
            <w:shd w:val="clear" w:color="auto" w:fill="auto"/>
          </w:tcPr>
          <w:p w:rsidR="00BF46CD" w:rsidRPr="00D54553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D54553">
              <w:rPr>
                <w:sz w:val="22"/>
                <w:szCs w:val="22"/>
                <w:lang w:eastAsia="zh-CN"/>
              </w:rPr>
              <w:t>65,2</w:t>
            </w:r>
          </w:p>
        </w:tc>
        <w:tc>
          <w:tcPr>
            <w:tcW w:w="917" w:type="dxa"/>
            <w:shd w:val="clear" w:color="auto" w:fill="auto"/>
          </w:tcPr>
          <w:p w:rsidR="00BF46CD" w:rsidRPr="00D54553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D54553">
              <w:rPr>
                <w:sz w:val="22"/>
                <w:szCs w:val="22"/>
                <w:lang w:eastAsia="zh-CN"/>
              </w:rPr>
              <w:t>68,8</w:t>
            </w:r>
          </w:p>
        </w:tc>
        <w:tc>
          <w:tcPr>
            <w:tcW w:w="917" w:type="dxa"/>
            <w:shd w:val="clear" w:color="auto" w:fill="auto"/>
          </w:tcPr>
          <w:p w:rsidR="00BF46CD" w:rsidRPr="00D54553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D54553">
              <w:rPr>
                <w:sz w:val="22"/>
                <w:szCs w:val="22"/>
                <w:lang w:eastAsia="zh-CN"/>
              </w:rPr>
              <w:t>69,4</w:t>
            </w:r>
          </w:p>
        </w:tc>
        <w:tc>
          <w:tcPr>
            <w:tcW w:w="816" w:type="dxa"/>
            <w:shd w:val="clear" w:color="auto" w:fill="auto"/>
          </w:tcPr>
          <w:p w:rsidR="00BF46CD" w:rsidRPr="00D54553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D54553">
              <w:rPr>
                <w:sz w:val="22"/>
                <w:szCs w:val="22"/>
                <w:lang w:eastAsia="zh-CN"/>
              </w:rPr>
              <w:t>70,0</w:t>
            </w:r>
          </w:p>
        </w:tc>
        <w:tc>
          <w:tcPr>
            <w:tcW w:w="917" w:type="dxa"/>
            <w:shd w:val="clear" w:color="auto" w:fill="auto"/>
          </w:tcPr>
          <w:p w:rsidR="00BF46CD" w:rsidRPr="00D54553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D54553">
              <w:rPr>
                <w:sz w:val="22"/>
                <w:szCs w:val="22"/>
                <w:lang w:eastAsia="zh-CN"/>
              </w:rPr>
              <w:t>63,2</w:t>
            </w:r>
          </w:p>
        </w:tc>
        <w:tc>
          <w:tcPr>
            <w:tcW w:w="917" w:type="dxa"/>
            <w:shd w:val="clear" w:color="auto" w:fill="auto"/>
          </w:tcPr>
          <w:p w:rsidR="00BF46CD" w:rsidRPr="00D54553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D54553">
              <w:rPr>
                <w:sz w:val="22"/>
                <w:szCs w:val="22"/>
                <w:lang w:eastAsia="zh-CN"/>
              </w:rPr>
              <w:t>65,6</w:t>
            </w:r>
          </w:p>
        </w:tc>
        <w:tc>
          <w:tcPr>
            <w:tcW w:w="916" w:type="dxa"/>
            <w:shd w:val="clear" w:color="auto" w:fill="auto"/>
          </w:tcPr>
          <w:p w:rsidR="00BF46CD" w:rsidRPr="00D54553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D54553">
              <w:rPr>
                <w:sz w:val="22"/>
                <w:szCs w:val="22"/>
                <w:lang w:eastAsia="zh-CN"/>
              </w:rPr>
              <w:t>65,3</w:t>
            </w:r>
          </w:p>
        </w:tc>
        <w:tc>
          <w:tcPr>
            <w:tcW w:w="906" w:type="dxa"/>
            <w:shd w:val="clear" w:color="auto" w:fill="auto"/>
          </w:tcPr>
          <w:p w:rsidR="00BF46CD" w:rsidRPr="007A0B47" w:rsidRDefault="00BF46CD" w:rsidP="0092767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D54553">
              <w:rPr>
                <w:sz w:val="22"/>
                <w:szCs w:val="22"/>
                <w:lang w:eastAsia="zh-CN"/>
              </w:rPr>
              <w:t>62,2</w:t>
            </w:r>
          </w:p>
        </w:tc>
      </w:tr>
    </w:tbl>
    <w:p w:rsidR="0055749A" w:rsidRDefault="0055749A" w:rsidP="00927673">
      <w:pPr>
        <w:widowControl w:val="0"/>
        <w:ind w:firstLine="709"/>
        <w:jc w:val="right"/>
        <w:rPr>
          <w:sz w:val="28"/>
          <w:szCs w:val="28"/>
        </w:rPr>
      </w:pPr>
    </w:p>
    <w:p w:rsidR="000F022C" w:rsidRPr="00C04B28" w:rsidRDefault="000F022C" w:rsidP="00927673">
      <w:pPr>
        <w:pStyle w:val="2"/>
        <w:keepNext w:val="0"/>
        <w:widowControl w:val="0"/>
        <w:numPr>
          <w:ilvl w:val="0"/>
          <w:numId w:val="15"/>
        </w:numPr>
        <w:ind w:left="0" w:firstLine="709"/>
        <w:jc w:val="left"/>
        <w:rPr>
          <w:rFonts w:eastAsiaTheme="majorEastAsia"/>
          <w:color w:val="auto"/>
          <w:sz w:val="28"/>
          <w:szCs w:val="28"/>
        </w:rPr>
      </w:pPr>
      <w:bookmarkStart w:id="0" w:name="_Toc10912538"/>
      <w:r w:rsidRPr="00C04B28">
        <w:rPr>
          <w:rFonts w:eastAsiaTheme="majorEastAsia"/>
          <w:color w:val="auto"/>
          <w:sz w:val="28"/>
          <w:szCs w:val="28"/>
        </w:rPr>
        <w:t>Промышленное производство</w:t>
      </w:r>
      <w:bookmarkEnd w:id="0"/>
    </w:p>
    <w:p w:rsidR="008D09EC" w:rsidRPr="00C04B28" w:rsidRDefault="000F022C" w:rsidP="00927673">
      <w:pPr>
        <w:widowControl w:val="0"/>
        <w:jc w:val="both"/>
        <w:rPr>
          <w:sz w:val="28"/>
          <w:szCs w:val="28"/>
        </w:rPr>
      </w:pPr>
      <w:r w:rsidRPr="00C04B28">
        <w:rPr>
          <w:sz w:val="28"/>
          <w:szCs w:val="28"/>
        </w:rPr>
        <w:tab/>
      </w:r>
    </w:p>
    <w:p w:rsidR="0055749A" w:rsidRPr="00C04B28" w:rsidRDefault="0055749A" w:rsidP="00927673">
      <w:pPr>
        <w:widowControl w:val="0"/>
        <w:ind w:firstLine="709"/>
        <w:jc w:val="both"/>
        <w:rPr>
          <w:sz w:val="28"/>
          <w:szCs w:val="28"/>
        </w:rPr>
      </w:pPr>
      <w:r w:rsidRPr="00C04B28">
        <w:rPr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по полному кругу организаций-производителей промышленной продукции за январь-июнь 2019 года составил 2405,4 млрд. рублей.  </w:t>
      </w:r>
    </w:p>
    <w:p w:rsidR="0055749A" w:rsidRPr="00C04B28" w:rsidRDefault="0055749A" w:rsidP="00927673">
      <w:pPr>
        <w:widowControl w:val="0"/>
        <w:ind w:firstLine="709"/>
        <w:jc w:val="both"/>
        <w:rPr>
          <w:b/>
          <w:sz w:val="28"/>
          <w:szCs w:val="28"/>
        </w:rPr>
      </w:pPr>
      <w:r w:rsidRPr="00C04B28">
        <w:rPr>
          <w:sz w:val="28"/>
          <w:szCs w:val="28"/>
        </w:rPr>
        <w:t>В структуре промышленного производства добыча полезных ископаемых занимает 79,7</w:t>
      </w:r>
      <w:r w:rsidRPr="00C04B28">
        <w:rPr>
          <w:iCs/>
          <w:sz w:val="28"/>
          <w:szCs w:val="28"/>
        </w:rPr>
        <w:t xml:space="preserve"> </w:t>
      </w:r>
      <w:r w:rsidRPr="00C04B28">
        <w:rPr>
          <w:sz w:val="28"/>
          <w:szCs w:val="28"/>
        </w:rPr>
        <w:t xml:space="preserve">%, обрабатывающее производство ‒ 15,0 %, обеспечение электрической энергией, газом и паром; кондиционирование воздуха ‒ </w:t>
      </w:r>
      <w:r w:rsidR="00A008DF" w:rsidRPr="00C04B28">
        <w:rPr>
          <w:sz w:val="28"/>
          <w:szCs w:val="28"/>
        </w:rPr>
        <w:t>4,9</w:t>
      </w:r>
      <w:r w:rsidRPr="00C04B28">
        <w:rPr>
          <w:sz w:val="28"/>
          <w:szCs w:val="28"/>
        </w:rPr>
        <w:t xml:space="preserve"> %, водоснабжение, водоотведение, организация сбора и утилизации отходов, деятельность по ликвидации загрязнений – 0,4 %. </w:t>
      </w:r>
    </w:p>
    <w:p w:rsidR="0055749A" w:rsidRDefault="0055749A" w:rsidP="00927673">
      <w:pPr>
        <w:widowControl w:val="0"/>
        <w:ind w:firstLine="709"/>
        <w:jc w:val="both"/>
        <w:rPr>
          <w:sz w:val="26"/>
          <w:szCs w:val="26"/>
        </w:rPr>
      </w:pPr>
    </w:p>
    <w:p w:rsidR="00A008DF" w:rsidRPr="009459B5" w:rsidRDefault="00A008DF" w:rsidP="00927673">
      <w:pPr>
        <w:widowControl w:val="0"/>
        <w:ind w:firstLine="709"/>
        <w:jc w:val="both"/>
        <w:rPr>
          <w:b/>
          <w:sz w:val="28"/>
          <w:szCs w:val="28"/>
        </w:rPr>
      </w:pPr>
      <w:r w:rsidRPr="009459B5">
        <w:rPr>
          <w:b/>
          <w:sz w:val="28"/>
          <w:szCs w:val="28"/>
        </w:rPr>
        <w:t>Добыча полезных ископаемых (раздел В)</w:t>
      </w:r>
    </w:p>
    <w:p w:rsidR="00C04B28" w:rsidRPr="00C04B28" w:rsidRDefault="00C04B28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B28">
        <w:rPr>
          <w:sz w:val="28"/>
          <w:szCs w:val="28"/>
        </w:rPr>
        <w:t>Объем отгруженных товаров собственного производства, выполненных работ и услуг собственными силами организаций-производителей за январь-июнь 201</w:t>
      </w:r>
      <w:r>
        <w:rPr>
          <w:sz w:val="28"/>
          <w:szCs w:val="28"/>
        </w:rPr>
        <w:t>9</w:t>
      </w:r>
      <w:r w:rsidRPr="00C04B28">
        <w:rPr>
          <w:sz w:val="28"/>
          <w:szCs w:val="28"/>
        </w:rPr>
        <w:t xml:space="preserve"> года составил </w:t>
      </w:r>
      <w:r w:rsidR="00007F28">
        <w:rPr>
          <w:sz w:val="28"/>
          <w:szCs w:val="28"/>
        </w:rPr>
        <w:t>1916,3</w:t>
      </w:r>
      <w:r w:rsidRPr="00C04B28">
        <w:rPr>
          <w:sz w:val="28"/>
          <w:szCs w:val="28"/>
        </w:rPr>
        <w:t xml:space="preserve"> млрд. рублей, индекс производства – </w:t>
      </w:r>
      <w:r w:rsidR="00007F28">
        <w:rPr>
          <w:sz w:val="28"/>
          <w:szCs w:val="28"/>
        </w:rPr>
        <w:t>101,0</w:t>
      </w:r>
      <w:r w:rsidRPr="00C04B28">
        <w:rPr>
          <w:sz w:val="28"/>
          <w:szCs w:val="28"/>
        </w:rPr>
        <w:t> % к соответствующему периоду 201</w:t>
      </w:r>
      <w:r>
        <w:rPr>
          <w:sz w:val="28"/>
          <w:szCs w:val="28"/>
        </w:rPr>
        <w:t>8</w:t>
      </w:r>
      <w:r w:rsidRPr="00C04B28">
        <w:rPr>
          <w:sz w:val="28"/>
          <w:szCs w:val="28"/>
        </w:rPr>
        <w:t xml:space="preserve"> года. </w:t>
      </w:r>
    </w:p>
    <w:p w:rsidR="00C04B28" w:rsidRPr="00C04B28" w:rsidRDefault="00C04B28" w:rsidP="00927673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FF0000"/>
          <w:sz w:val="28"/>
          <w:szCs w:val="28"/>
        </w:rPr>
      </w:pPr>
      <w:r w:rsidRPr="00C04B28">
        <w:rPr>
          <w:sz w:val="28"/>
          <w:szCs w:val="28"/>
        </w:rPr>
        <w:t xml:space="preserve">На территории автономного округа добыто </w:t>
      </w:r>
      <w:r>
        <w:rPr>
          <w:sz w:val="28"/>
          <w:szCs w:val="28"/>
        </w:rPr>
        <w:t>116,7</w:t>
      </w:r>
      <w:r w:rsidRPr="00C04B28">
        <w:rPr>
          <w:sz w:val="28"/>
          <w:szCs w:val="28"/>
        </w:rPr>
        <w:t xml:space="preserve"> млн. тонн нефти</w:t>
      </w:r>
      <w:r w:rsidRPr="00C04B28">
        <w:rPr>
          <w:sz w:val="28"/>
          <w:szCs w:val="28"/>
          <w:vertAlign w:val="superscript"/>
        </w:rPr>
        <w:footnoteReference w:id="4"/>
      </w:r>
      <w:r w:rsidRPr="00C04B28">
        <w:rPr>
          <w:color w:val="FF0000"/>
          <w:sz w:val="28"/>
          <w:szCs w:val="28"/>
        </w:rPr>
        <w:t xml:space="preserve"> </w:t>
      </w:r>
      <w:r w:rsidRPr="00C04B28">
        <w:rPr>
          <w:sz w:val="28"/>
          <w:szCs w:val="28"/>
        </w:rPr>
        <w:t>(январь-июнь 201</w:t>
      </w:r>
      <w:r>
        <w:rPr>
          <w:sz w:val="28"/>
          <w:szCs w:val="28"/>
        </w:rPr>
        <w:t>8</w:t>
      </w:r>
      <w:r w:rsidRPr="00C04B28">
        <w:rPr>
          <w:sz w:val="28"/>
          <w:szCs w:val="28"/>
        </w:rPr>
        <w:t xml:space="preserve"> года – </w:t>
      </w:r>
      <w:r>
        <w:rPr>
          <w:sz w:val="28"/>
          <w:szCs w:val="28"/>
        </w:rPr>
        <w:t xml:space="preserve">115,5 </w:t>
      </w:r>
      <w:r w:rsidRPr="00C04B28">
        <w:rPr>
          <w:sz w:val="28"/>
          <w:szCs w:val="28"/>
        </w:rPr>
        <w:t>млн. тонн нефти).</w:t>
      </w:r>
      <w:r w:rsidRPr="00C04B28">
        <w:rPr>
          <w:color w:val="FF0000"/>
          <w:sz w:val="28"/>
          <w:szCs w:val="28"/>
        </w:rPr>
        <w:t xml:space="preserve"> </w:t>
      </w:r>
    </w:p>
    <w:p w:rsidR="00C04B28" w:rsidRPr="00C04B28" w:rsidRDefault="00C04B28" w:rsidP="0092767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C04B28">
        <w:rPr>
          <w:sz w:val="28"/>
          <w:szCs w:val="28"/>
        </w:rPr>
        <w:t xml:space="preserve">Объем добычи природного и попутного газа – </w:t>
      </w:r>
      <w:r>
        <w:rPr>
          <w:sz w:val="28"/>
          <w:szCs w:val="28"/>
        </w:rPr>
        <w:t>18,1</w:t>
      </w:r>
      <w:r w:rsidRPr="00C04B28">
        <w:rPr>
          <w:sz w:val="28"/>
          <w:szCs w:val="28"/>
        </w:rPr>
        <w:t xml:space="preserve"> млрд. куб. м</w:t>
      </w:r>
      <w:r w:rsidRPr="00C04B28">
        <w:rPr>
          <w:color w:val="FF0000"/>
          <w:sz w:val="28"/>
          <w:szCs w:val="28"/>
        </w:rPr>
        <w:t xml:space="preserve"> </w:t>
      </w:r>
      <w:r w:rsidRPr="00C04B28">
        <w:rPr>
          <w:sz w:val="28"/>
          <w:szCs w:val="28"/>
        </w:rPr>
        <w:t>(январь-июнь 201</w:t>
      </w:r>
      <w:r>
        <w:rPr>
          <w:sz w:val="28"/>
          <w:szCs w:val="28"/>
        </w:rPr>
        <w:t>8</w:t>
      </w:r>
      <w:r w:rsidRPr="00C04B28">
        <w:rPr>
          <w:sz w:val="28"/>
          <w:szCs w:val="28"/>
        </w:rPr>
        <w:t xml:space="preserve"> года – </w:t>
      </w:r>
      <w:r>
        <w:rPr>
          <w:sz w:val="28"/>
          <w:szCs w:val="28"/>
        </w:rPr>
        <w:t>17,2</w:t>
      </w:r>
      <w:r w:rsidRPr="00C04B28">
        <w:rPr>
          <w:sz w:val="28"/>
          <w:szCs w:val="28"/>
        </w:rPr>
        <w:t xml:space="preserve"> млрд. куб м).</w:t>
      </w:r>
    </w:p>
    <w:p w:rsidR="00F81563" w:rsidRDefault="00C04B28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B28">
        <w:rPr>
          <w:sz w:val="28"/>
          <w:szCs w:val="28"/>
        </w:rPr>
        <w:t xml:space="preserve">Лидеры по объему добычи нефти: ПАО «НК «Роснефть», ОАО «Сургутнефтегаз», ПАО НК «ЛУКОЙЛ», которые добывают </w:t>
      </w:r>
      <w:r>
        <w:rPr>
          <w:sz w:val="28"/>
          <w:szCs w:val="28"/>
        </w:rPr>
        <w:t>80,3</w:t>
      </w:r>
      <w:r w:rsidRPr="00C04B28">
        <w:rPr>
          <w:sz w:val="28"/>
          <w:szCs w:val="28"/>
        </w:rPr>
        <w:t xml:space="preserve"> % всей нефти автономного округа. </w:t>
      </w:r>
    </w:p>
    <w:p w:rsidR="00C04B28" w:rsidRPr="00C04B28" w:rsidRDefault="00C04B28" w:rsidP="00194A3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C04B28">
        <w:rPr>
          <w:b/>
          <w:sz w:val="28"/>
          <w:szCs w:val="28"/>
        </w:rPr>
        <w:lastRenderedPageBreak/>
        <w:t>Обрабатывающие производства (раздел С)</w:t>
      </w:r>
    </w:p>
    <w:p w:rsidR="00C04B28" w:rsidRPr="00C04B28" w:rsidRDefault="00C04B28" w:rsidP="0092767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C04B28">
        <w:rPr>
          <w:sz w:val="28"/>
          <w:szCs w:val="28"/>
        </w:rPr>
        <w:t>Объем отгруженных товаров собственного производства, выполненных работ и услуг организаций-производителей за январь-июнь 201</w:t>
      </w:r>
      <w:r>
        <w:rPr>
          <w:sz w:val="28"/>
          <w:szCs w:val="28"/>
        </w:rPr>
        <w:t>9</w:t>
      </w:r>
      <w:r w:rsidRPr="00C04B28">
        <w:rPr>
          <w:sz w:val="28"/>
          <w:szCs w:val="28"/>
        </w:rPr>
        <w:t xml:space="preserve"> года составил </w:t>
      </w:r>
      <w:r w:rsidR="00007F28">
        <w:rPr>
          <w:sz w:val="28"/>
          <w:szCs w:val="28"/>
        </w:rPr>
        <w:t xml:space="preserve">363,0 </w:t>
      </w:r>
      <w:r w:rsidRPr="00C04B28">
        <w:rPr>
          <w:sz w:val="28"/>
          <w:szCs w:val="28"/>
        </w:rPr>
        <w:t xml:space="preserve">млрд. рублей, индекс производства – </w:t>
      </w:r>
      <w:r w:rsidR="00007F28">
        <w:rPr>
          <w:sz w:val="28"/>
          <w:szCs w:val="28"/>
        </w:rPr>
        <w:t xml:space="preserve">98,4 </w:t>
      </w:r>
      <w:r w:rsidRPr="00C04B28">
        <w:rPr>
          <w:sz w:val="28"/>
          <w:szCs w:val="28"/>
        </w:rPr>
        <w:t>% к соответствующему периоду 201</w:t>
      </w:r>
      <w:r>
        <w:rPr>
          <w:sz w:val="28"/>
          <w:szCs w:val="28"/>
        </w:rPr>
        <w:t>8</w:t>
      </w:r>
      <w:r w:rsidRPr="00C04B28">
        <w:rPr>
          <w:sz w:val="28"/>
          <w:szCs w:val="28"/>
        </w:rPr>
        <w:t xml:space="preserve"> года.</w:t>
      </w:r>
    </w:p>
    <w:p w:rsidR="00C04B28" w:rsidRPr="00C04B28" w:rsidRDefault="00C04B28" w:rsidP="0092767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C04B28">
        <w:rPr>
          <w:sz w:val="28"/>
          <w:szCs w:val="28"/>
        </w:rPr>
        <w:t xml:space="preserve">Наибольший удельный вес </w:t>
      </w:r>
      <w:r w:rsidR="00882F28">
        <w:rPr>
          <w:sz w:val="28"/>
          <w:szCs w:val="28"/>
        </w:rPr>
        <w:t>90,5</w:t>
      </w:r>
      <w:r w:rsidRPr="00C04B28">
        <w:rPr>
          <w:sz w:val="28"/>
          <w:szCs w:val="28"/>
        </w:rPr>
        <w:t xml:space="preserve"> % в структуре обрабатывающего сектора производства занимают организации по производству нефтепродуктов. Переработка углеводородов осуществляется на 9 газоперерабатывающих комплексах и на заводе стабилизации газового конденсата, на 6 нефтеперерабатывающих предприятиях. </w:t>
      </w:r>
    </w:p>
    <w:p w:rsidR="00882F28" w:rsidRPr="00882F28" w:rsidRDefault="00882F28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2F28">
        <w:rPr>
          <w:sz w:val="28"/>
          <w:szCs w:val="28"/>
        </w:rPr>
        <w:t xml:space="preserve">Основная доля (84,1 %) в общем объеме переработки нефти приходится на ООО «Нижневартовское нефтеперерабатывающее объединение» ПАО «НК «Роснефть». </w:t>
      </w:r>
    </w:p>
    <w:p w:rsidR="00882F28" w:rsidRPr="00882F28" w:rsidRDefault="00882F28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2F28">
        <w:rPr>
          <w:sz w:val="28"/>
          <w:szCs w:val="28"/>
        </w:rPr>
        <w:t>Основная доля (66,0 %) в общем объёме переработки попутного нефтяного газа приходится на УПГ ПАО «Сургутнефтегаз», ОАО «Нижневартовский ГПК» и ОАО «Белозерный ГПК», АО «СибурТюменьГаз».</w:t>
      </w:r>
    </w:p>
    <w:p w:rsidR="00882F28" w:rsidRPr="00882F28" w:rsidRDefault="00882F28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2F28">
        <w:rPr>
          <w:sz w:val="28"/>
          <w:szCs w:val="28"/>
        </w:rPr>
        <w:t>Сургутск</w:t>
      </w:r>
      <w:r>
        <w:rPr>
          <w:sz w:val="28"/>
          <w:szCs w:val="28"/>
        </w:rPr>
        <w:t>ий</w:t>
      </w:r>
      <w:r w:rsidRPr="00882F28">
        <w:rPr>
          <w:sz w:val="28"/>
          <w:szCs w:val="28"/>
        </w:rPr>
        <w:t xml:space="preserve"> завод стабилизации газового конденсата (далее – Сургутский ЗСК)</w:t>
      </w:r>
      <w:r>
        <w:rPr>
          <w:sz w:val="28"/>
          <w:szCs w:val="28"/>
        </w:rPr>
        <w:t xml:space="preserve"> </w:t>
      </w:r>
      <w:r w:rsidR="00194A33" w:rsidRPr="00882F28">
        <w:rPr>
          <w:sz w:val="28"/>
          <w:szCs w:val="28"/>
        </w:rPr>
        <w:t>–</w:t>
      </w:r>
      <w:r w:rsidR="00194A33">
        <w:rPr>
          <w:sz w:val="28"/>
          <w:szCs w:val="28"/>
        </w:rPr>
        <w:t xml:space="preserve"> </w:t>
      </w:r>
      <w:r w:rsidRPr="00882F28">
        <w:rPr>
          <w:sz w:val="28"/>
          <w:szCs w:val="28"/>
        </w:rPr>
        <w:t>лидер</w:t>
      </w:r>
      <w:r>
        <w:rPr>
          <w:sz w:val="28"/>
          <w:szCs w:val="28"/>
        </w:rPr>
        <w:t xml:space="preserve"> в Югре</w:t>
      </w:r>
      <w:r w:rsidRPr="00882F28">
        <w:rPr>
          <w:sz w:val="28"/>
          <w:szCs w:val="28"/>
        </w:rPr>
        <w:t xml:space="preserve"> по объёму производства светлых нефтепродуктов. В январе-июне 2019 года заводом переработано 5,1 млн. тонн газового конденсата, по сравнению с соответствующим периодом 2018 года объём переработки увеличился на 10,4 %. Около 95,0 % автомобильного бензина, произведенного в автономном округе, приходится на Сургутский ЗСК.</w:t>
      </w:r>
    </w:p>
    <w:p w:rsidR="00C04B28" w:rsidRPr="00C04B28" w:rsidRDefault="00C04B28" w:rsidP="00927673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C04B28">
        <w:rPr>
          <w:sz w:val="28"/>
          <w:szCs w:val="28"/>
        </w:rPr>
        <w:t xml:space="preserve">Таблица 2 </w:t>
      </w:r>
    </w:p>
    <w:p w:rsidR="00C04B28" w:rsidRPr="00C04B28" w:rsidRDefault="00C04B28" w:rsidP="0092767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04B28">
        <w:rPr>
          <w:sz w:val="28"/>
          <w:szCs w:val="28"/>
        </w:rPr>
        <w:t>Динамика производства</w:t>
      </w:r>
    </w:p>
    <w:p w:rsidR="00C04B28" w:rsidRPr="00C04B28" w:rsidRDefault="00C04B28" w:rsidP="0092767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C04B28">
        <w:rPr>
          <w:sz w:val="28"/>
          <w:szCs w:val="28"/>
        </w:rPr>
        <w:t>продукции переработки нефти, газа и газового конденсата</w:t>
      </w:r>
      <w:r w:rsidRPr="00C04B28">
        <w:rPr>
          <w:sz w:val="28"/>
          <w:szCs w:val="28"/>
          <w:vertAlign w:val="superscript"/>
        </w:rPr>
        <w:footnoteReference w:id="5"/>
      </w:r>
    </w:p>
    <w:p w:rsidR="00C04B28" w:rsidRDefault="00C04B28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1560"/>
        <w:gridCol w:w="1700"/>
        <w:gridCol w:w="1566"/>
        <w:gridCol w:w="1127"/>
      </w:tblGrid>
      <w:tr w:rsidR="00882F28" w:rsidRPr="00A20E22" w:rsidTr="00882F28">
        <w:trPr>
          <w:tblHeader/>
        </w:trPr>
        <w:tc>
          <w:tcPr>
            <w:tcW w:w="1719" w:type="pct"/>
            <w:vMerge w:val="restart"/>
            <w:vAlign w:val="center"/>
          </w:tcPr>
          <w:p w:rsidR="00882F28" w:rsidRPr="00A20E22" w:rsidRDefault="00882F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Показатели</w:t>
            </w:r>
          </w:p>
        </w:tc>
        <w:tc>
          <w:tcPr>
            <w:tcW w:w="860" w:type="pct"/>
            <w:vMerge w:val="restart"/>
            <w:vAlign w:val="center"/>
          </w:tcPr>
          <w:p w:rsidR="00882F28" w:rsidRPr="00A20E22" w:rsidRDefault="00882F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800" w:type="pct"/>
            <w:gridSpan w:val="2"/>
            <w:vAlign w:val="center"/>
          </w:tcPr>
          <w:p w:rsidR="00882F28" w:rsidRPr="00A20E22" w:rsidRDefault="00882F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 xml:space="preserve">январь-июнь </w:t>
            </w:r>
          </w:p>
        </w:tc>
        <w:tc>
          <w:tcPr>
            <w:tcW w:w="621" w:type="pct"/>
            <w:vMerge w:val="restart"/>
            <w:vAlign w:val="center"/>
          </w:tcPr>
          <w:p w:rsidR="00882F28" w:rsidRPr="001263E9" w:rsidRDefault="00882F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1263E9">
              <w:rPr>
                <w:sz w:val="24"/>
                <w:szCs w:val="24"/>
              </w:rPr>
              <w:t>Темп, %</w:t>
            </w:r>
          </w:p>
        </w:tc>
      </w:tr>
      <w:tr w:rsidR="00882F28" w:rsidRPr="00A20E22" w:rsidTr="00F15DC3">
        <w:trPr>
          <w:tblHeader/>
        </w:trPr>
        <w:tc>
          <w:tcPr>
            <w:tcW w:w="1719" w:type="pct"/>
            <w:vMerge/>
            <w:vAlign w:val="center"/>
          </w:tcPr>
          <w:p w:rsidR="00882F28" w:rsidRPr="00A20E22" w:rsidRDefault="00882F28" w:rsidP="0092767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60" w:type="pct"/>
            <w:vMerge/>
            <w:vAlign w:val="center"/>
          </w:tcPr>
          <w:p w:rsidR="00882F28" w:rsidRPr="00A20E22" w:rsidRDefault="00882F28" w:rsidP="0092767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37" w:type="pct"/>
            <w:vAlign w:val="center"/>
          </w:tcPr>
          <w:p w:rsidR="00882F28" w:rsidRPr="00A20E22" w:rsidRDefault="00882F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2018</w:t>
            </w:r>
          </w:p>
        </w:tc>
        <w:tc>
          <w:tcPr>
            <w:tcW w:w="863" w:type="pct"/>
            <w:vAlign w:val="center"/>
          </w:tcPr>
          <w:p w:rsidR="00882F28" w:rsidRPr="00A20E22" w:rsidRDefault="00882F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2019</w:t>
            </w:r>
          </w:p>
        </w:tc>
        <w:tc>
          <w:tcPr>
            <w:tcW w:w="621" w:type="pct"/>
            <w:vMerge/>
            <w:vAlign w:val="center"/>
          </w:tcPr>
          <w:p w:rsidR="00882F28" w:rsidRPr="001263E9" w:rsidRDefault="00882F28" w:rsidP="0092767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04B28" w:rsidRPr="00A20E22" w:rsidTr="00F15DC3">
        <w:tc>
          <w:tcPr>
            <w:tcW w:w="1719" w:type="pct"/>
          </w:tcPr>
          <w:p w:rsidR="00C04B28" w:rsidRPr="00A20E22" w:rsidRDefault="00C04B28" w:rsidP="00927673">
            <w:pPr>
              <w:widowControl w:val="0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Сжиженный газ</w:t>
            </w:r>
          </w:p>
        </w:tc>
        <w:tc>
          <w:tcPr>
            <w:tcW w:w="860" w:type="pct"/>
          </w:tcPr>
          <w:p w:rsidR="00C04B28" w:rsidRPr="00A20E22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тыс. тонн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B28" w:rsidRPr="00A20E22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1 119,4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B28" w:rsidRPr="00A20E22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1 219,5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B28" w:rsidRPr="001263E9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1263E9">
              <w:rPr>
                <w:sz w:val="24"/>
                <w:szCs w:val="24"/>
              </w:rPr>
              <w:t>108,9</w:t>
            </w:r>
          </w:p>
        </w:tc>
      </w:tr>
      <w:tr w:rsidR="00C04B28" w:rsidRPr="00A20E22" w:rsidTr="00F15DC3">
        <w:tc>
          <w:tcPr>
            <w:tcW w:w="1719" w:type="pct"/>
          </w:tcPr>
          <w:p w:rsidR="00C04B28" w:rsidRPr="00A20E22" w:rsidRDefault="00C04B28" w:rsidP="00927673">
            <w:pPr>
              <w:widowControl w:val="0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ШФЛУ</w:t>
            </w:r>
          </w:p>
        </w:tc>
        <w:tc>
          <w:tcPr>
            <w:tcW w:w="860" w:type="pct"/>
          </w:tcPr>
          <w:p w:rsidR="00C04B28" w:rsidRPr="00A20E22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тыс. тонн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B28" w:rsidRPr="00A20E22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2 878,0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B28" w:rsidRPr="00A20E22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2 991,7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B28" w:rsidRPr="001263E9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1263E9">
              <w:rPr>
                <w:sz w:val="24"/>
                <w:szCs w:val="24"/>
              </w:rPr>
              <w:t>103,9</w:t>
            </w:r>
          </w:p>
        </w:tc>
      </w:tr>
      <w:tr w:rsidR="00C04B28" w:rsidRPr="00A20E22" w:rsidTr="00F15DC3">
        <w:tc>
          <w:tcPr>
            <w:tcW w:w="1719" w:type="pct"/>
          </w:tcPr>
          <w:p w:rsidR="00C04B28" w:rsidRPr="00A20E22" w:rsidRDefault="00C04B28" w:rsidP="00927673">
            <w:pPr>
              <w:widowControl w:val="0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Сухой газ</w:t>
            </w:r>
          </w:p>
        </w:tc>
        <w:tc>
          <w:tcPr>
            <w:tcW w:w="860" w:type="pct"/>
          </w:tcPr>
          <w:p w:rsidR="00C04B28" w:rsidRPr="00A20E22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млн. куб. м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B28" w:rsidRPr="00A20E22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10 803,0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B28" w:rsidRPr="00A20E22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10 880,0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B28" w:rsidRPr="001263E9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1263E9">
              <w:rPr>
                <w:sz w:val="24"/>
                <w:szCs w:val="24"/>
              </w:rPr>
              <w:t>100,7</w:t>
            </w:r>
          </w:p>
        </w:tc>
      </w:tr>
      <w:tr w:rsidR="00C04B28" w:rsidRPr="00A20E22" w:rsidTr="00F15DC3">
        <w:tc>
          <w:tcPr>
            <w:tcW w:w="1719" w:type="pct"/>
          </w:tcPr>
          <w:p w:rsidR="00C04B28" w:rsidRPr="00A20E22" w:rsidRDefault="00C04B28" w:rsidP="00927673">
            <w:pPr>
              <w:widowControl w:val="0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Бензин автомобильный</w:t>
            </w:r>
          </w:p>
        </w:tc>
        <w:tc>
          <w:tcPr>
            <w:tcW w:w="860" w:type="pct"/>
          </w:tcPr>
          <w:p w:rsidR="00C04B28" w:rsidRPr="00A20E22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тыс. тонн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B28" w:rsidRPr="00A20E22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737,8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B28" w:rsidRPr="00A20E22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734,1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B28" w:rsidRPr="001263E9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1263E9">
              <w:rPr>
                <w:sz w:val="24"/>
                <w:szCs w:val="24"/>
              </w:rPr>
              <w:t>99,5</w:t>
            </w:r>
          </w:p>
        </w:tc>
      </w:tr>
      <w:tr w:rsidR="00C04B28" w:rsidRPr="00A20E22" w:rsidTr="00F15DC3">
        <w:tc>
          <w:tcPr>
            <w:tcW w:w="1719" w:type="pct"/>
          </w:tcPr>
          <w:p w:rsidR="00C04B28" w:rsidRPr="00A20E22" w:rsidRDefault="00C04B28" w:rsidP="00927673">
            <w:pPr>
              <w:widowControl w:val="0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Дизельное топливо</w:t>
            </w:r>
          </w:p>
        </w:tc>
        <w:tc>
          <w:tcPr>
            <w:tcW w:w="860" w:type="pct"/>
          </w:tcPr>
          <w:p w:rsidR="00C04B28" w:rsidRPr="00A20E22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тыс. тонн</w:t>
            </w:r>
          </w:p>
        </w:tc>
        <w:tc>
          <w:tcPr>
            <w:tcW w:w="9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B28" w:rsidRPr="00A20E22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830,9</w:t>
            </w:r>
          </w:p>
        </w:tc>
        <w:tc>
          <w:tcPr>
            <w:tcW w:w="8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B28" w:rsidRPr="00A20E22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799,1</w:t>
            </w:r>
          </w:p>
        </w:tc>
        <w:tc>
          <w:tcPr>
            <w:tcW w:w="62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B28" w:rsidRPr="001263E9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1263E9">
              <w:rPr>
                <w:sz w:val="24"/>
                <w:szCs w:val="24"/>
              </w:rPr>
              <w:t>96,2</w:t>
            </w:r>
          </w:p>
        </w:tc>
      </w:tr>
      <w:tr w:rsidR="00C04B28" w:rsidRPr="00A20E22" w:rsidTr="00F15DC3">
        <w:tc>
          <w:tcPr>
            <w:tcW w:w="1719" w:type="pct"/>
          </w:tcPr>
          <w:p w:rsidR="00C04B28" w:rsidRPr="00A20E22" w:rsidRDefault="00C04B28" w:rsidP="00927673">
            <w:pPr>
              <w:widowControl w:val="0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Керосин авиационный ТС-1</w:t>
            </w:r>
          </w:p>
        </w:tc>
        <w:tc>
          <w:tcPr>
            <w:tcW w:w="860" w:type="pct"/>
          </w:tcPr>
          <w:p w:rsidR="00C04B28" w:rsidRPr="00A20E22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тыс. тонн</w:t>
            </w:r>
          </w:p>
        </w:tc>
        <w:tc>
          <w:tcPr>
            <w:tcW w:w="93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B28" w:rsidRPr="00A20E22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112,8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B28" w:rsidRPr="00A20E22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100,9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04B28" w:rsidRPr="001263E9" w:rsidRDefault="00C04B28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1263E9">
              <w:rPr>
                <w:sz w:val="24"/>
                <w:szCs w:val="24"/>
              </w:rPr>
              <w:t>89,4</w:t>
            </w:r>
          </w:p>
        </w:tc>
      </w:tr>
    </w:tbl>
    <w:p w:rsidR="00C04B28" w:rsidRPr="00C04B28" w:rsidRDefault="00C04B28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4B28" w:rsidRPr="00C04B28" w:rsidRDefault="00C04B28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B28">
        <w:rPr>
          <w:sz w:val="28"/>
          <w:szCs w:val="28"/>
        </w:rPr>
        <w:t xml:space="preserve">В структуре обрабатывающего сектора организации лесопромышленного комплекса занимают </w:t>
      </w:r>
      <w:r w:rsidR="00882F28">
        <w:rPr>
          <w:sz w:val="28"/>
          <w:szCs w:val="28"/>
        </w:rPr>
        <w:t>0,9</w:t>
      </w:r>
      <w:r w:rsidRPr="00C04B28">
        <w:rPr>
          <w:sz w:val="28"/>
          <w:szCs w:val="28"/>
        </w:rPr>
        <w:t xml:space="preserve"> %. </w:t>
      </w:r>
    </w:p>
    <w:p w:rsidR="00C04B28" w:rsidRPr="00C04B28" w:rsidRDefault="00C04B28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B28">
        <w:rPr>
          <w:sz w:val="28"/>
          <w:szCs w:val="28"/>
        </w:rPr>
        <w:t>Увеличилось производство</w:t>
      </w:r>
      <w:r w:rsidRPr="00C04B28">
        <w:rPr>
          <w:sz w:val="28"/>
          <w:szCs w:val="28"/>
          <w:vertAlign w:val="superscript"/>
        </w:rPr>
        <w:footnoteReference w:id="6"/>
      </w:r>
      <w:r w:rsidRPr="00C04B28">
        <w:rPr>
          <w:sz w:val="28"/>
          <w:szCs w:val="28"/>
        </w:rPr>
        <w:t xml:space="preserve">: </w:t>
      </w:r>
    </w:p>
    <w:p w:rsidR="00007F28" w:rsidRPr="00007F28" w:rsidRDefault="00007F28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F28">
        <w:rPr>
          <w:sz w:val="28"/>
          <w:szCs w:val="28"/>
        </w:rPr>
        <w:t>ЛВЛ-бруса на 4,1 % до 12,5 тыс. куб. м (январь-июнь 2018 года – 12,0 тыс. куб. м),</w:t>
      </w:r>
    </w:p>
    <w:p w:rsidR="00007F28" w:rsidRPr="00007F28" w:rsidRDefault="00007F28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F28">
        <w:rPr>
          <w:sz w:val="28"/>
          <w:szCs w:val="28"/>
        </w:rPr>
        <w:t>древесностружечной плиты на 1,0 % до 109,5 тыс. куб. м (январь-</w:t>
      </w:r>
      <w:r w:rsidRPr="00007F28">
        <w:rPr>
          <w:sz w:val="28"/>
          <w:szCs w:val="28"/>
        </w:rPr>
        <w:lastRenderedPageBreak/>
        <w:t>июнь 2018 года – 108,4 тыс. куб. м), в том числе ламинированной на 5,7 % до 108,8 тыс. куб. м (январь-июнь 2018 года – 102,9 тыс. куб. м).</w:t>
      </w:r>
    </w:p>
    <w:p w:rsidR="00170537" w:rsidRDefault="00882F28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2F28">
        <w:rPr>
          <w:sz w:val="28"/>
          <w:szCs w:val="28"/>
        </w:rPr>
        <w:t xml:space="preserve">Крупнейшим производителем лесопромышленной продукции является АО «Югорский лесопромышленный холдинг», включающее полный производственный цикл от освоения и восстановления лесов до выпуска продукции с высоким уровнем передела, </w:t>
      </w:r>
      <w:r w:rsidR="00194A33">
        <w:rPr>
          <w:sz w:val="28"/>
          <w:szCs w:val="28"/>
        </w:rPr>
        <w:t>н</w:t>
      </w:r>
      <w:r w:rsidRPr="00882F28">
        <w:rPr>
          <w:sz w:val="28"/>
          <w:szCs w:val="28"/>
        </w:rPr>
        <w:t xml:space="preserve">яганское подразделение которого одним из первых в России и странах ближнего зарубежья занялось производством ЛВЛ-бруса. </w:t>
      </w:r>
      <w:r>
        <w:rPr>
          <w:sz w:val="28"/>
          <w:szCs w:val="28"/>
        </w:rPr>
        <w:t>О</w:t>
      </w:r>
      <w:r w:rsidRPr="00882F28">
        <w:rPr>
          <w:sz w:val="28"/>
          <w:szCs w:val="28"/>
        </w:rPr>
        <w:t xml:space="preserve">сновная часть продукции, а именно 95,0 % покупателей товара </w:t>
      </w:r>
      <w:r>
        <w:rPr>
          <w:sz w:val="28"/>
          <w:szCs w:val="28"/>
        </w:rPr>
        <w:t xml:space="preserve">общества – это </w:t>
      </w:r>
      <w:r w:rsidRPr="00882F28">
        <w:rPr>
          <w:sz w:val="28"/>
          <w:szCs w:val="28"/>
        </w:rPr>
        <w:t>стран</w:t>
      </w:r>
      <w:r>
        <w:rPr>
          <w:sz w:val="28"/>
          <w:szCs w:val="28"/>
        </w:rPr>
        <w:t>ы</w:t>
      </w:r>
      <w:r w:rsidRPr="00882F28">
        <w:rPr>
          <w:sz w:val="28"/>
          <w:szCs w:val="28"/>
        </w:rPr>
        <w:t xml:space="preserve"> Европы, а также Китайск</w:t>
      </w:r>
      <w:r w:rsidR="00170537">
        <w:rPr>
          <w:sz w:val="28"/>
          <w:szCs w:val="28"/>
        </w:rPr>
        <w:t>ая</w:t>
      </w:r>
      <w:r w:rsidRPr="00882F28">
        <w:rPr>
          <w:sz w:val="28"/>
          <w:szCs w:val="28"/>
        </w:rPr>
        <w:t xml:space="preserve"> Народн</w:t>
      </w:r>
      <w:r w:rsidR="00170537">
        <w:rPr>
          <w:sz w:val="28"/>
          <w:szCs w:val="28"/>
        </w:rPr>
        <w:t>ая</w:t>
      </w:r>
      <w:r w:rsidRPr="00882F28">
        <w:rPr>
          <w:sz w:val="28"/>
          <w:szCs w:val="28"/>
        </w:rPr>
        <w:t xml:space="preserve"> Республик</w:t>
      </w:r>
      <w:r w:rsidR="00170537">
        <w:rPr>
          <w:sz w:val="28"/>
          <w:szCs w:val="28"/>
        </w:rPr>
        <w:t>а</w:t>
      </w:r>
      <w:r w:rsidRPr="00882F28">
        <w:rPr>
          <w:sz w:val="28"/>
          <w:szCs w:val="28"/>
        </w:rPr>
        <w:t>, Австрали</w:t>
      </w:r>
      <w:r w:rsidR="00194A33">
        <w:rPr>
          <w:sz w:val="28"/>
          <w:szCs w:val="28"/>
        </w:rPr>
        <w:t>йский Союз</w:t>
      </w:r>
      <w:r w:rsidR="00170537">
        <w:rPr>
          <w:sz w:val="28"/>
          <w:szCs w:val="28"/>
        </w:rPr>
        <w:t>.</w:t>
      </w:r>
    </w:p>
    <w:p w:rsidR="00170537" w:rsidRDefault="00170537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0537">
        <w:rPr>
          <w:sz w:val="28"/>
          <w:szCs w:val="28"/>
        </w:rPr>
        <w:t xml:space="preserve">В структуре объёмов отгруженных товаров обрабатывающего сектора промышленности предприятия по выпуску пищевых продуктов и напитков занимают 0,7 %. </w:t>
      </w:r>
    </w:p>
    <w:p w:rsidR="00007F28" w:rsidRPr="00007F28" w:rsidRDefault="00007F28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F28">
        <w:rPr>
          <w:sz w:val="28"/>
          <w:szCs w:val="28"/>
        </w:rPr>
        <w:t>За январь-июнь 2019 года увеличился выпуск</w:t>
      </w:r>
      <w:r w:rsidRPr="00007F28">
        <w:rPr>
          <w:sz w:val="28"/>
          <w:szCs w:val="28"/>
          <w:vertAlign w:val="superscript"/>
        </w:rPr>
        <w:t>5</w:t>
      </w:r>
      <w:r w:rsidRPr="00007F28">
        <w:rPr>
          <w:sz w:val="28"/>
          <w:szCs w:val="28"/>
        </w:rPr>
        <w:t xml:space="preserve">: </w:t>
      </w:r>
    </w:p>
    <w:p w:rsidR="00194A33" w:rsidRDefault="00007F28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F28">
        <w:rPr>
          <w:sz w:val="28"/>
          <w:szCs w:val="28"/>
        </w:rPr>
        <w:t>сливок в 2,3 раза до 29,6 тонн (январь-июнь 2018 года – 13,1 тонн);</w:t>
      </w:r>
    </w:p>
    <w:p w:rsidR="00007F28" w:rsidRPr="00007F28" w:rsidRDefault="00194A33" w:rsidP="00194A3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F28">
        <w:rPr>
          <w:sz w:val="28"/>
          <w:szCs w:val="28"/>
        </w:rPr>
        <w:t>мяса и субпродуктов домашней птицы на 45,9 % до 3,7 тыс. тонн (январь-июнь 2018 года –</w:t>
      </w:r>
      <w:r w:rsidR="0058629D">
        <w:rPr>
          <w:sz w:val="28"/>
          <w:szCs w:val="28"/>
        </w:rPr>
        <w:t xml:space="preserve"> </w:t>
      </w:r>
      <w:r w:rsidRPr="00007F28">
        <w:rPr>
          <w:sz w:val="28"/>
          <w:szCs w:val="28"/>
        </w:rPr>
        <w:t>2,5 тыс. тонн)</w:t>
      </w:r>
      <w:r>
        <w:rPr>
          <w:sz w:val="28"/>
          <w:szCs w:val="28"/>
        </w:rPr>
        <w:t>;</w:t>
      </w:r>
      <w:r w:rsidR="00007F28" w:rsidRPr="00007F28">
        <w:rPr>
          <w:sz w:val="28"/>
          <w:szCs w:val="28"/>
        </w:rPr>
        <w:t xml:space="preserve"> </w:t>
      </w:r>
    </w:p>
    <w:p w:rsidR="00007F28" w:rsidRPr="00007F28" w:rsidRDefault="00007F28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F28">
        <w:rPr>
          <w:sz w:val="28"/>
          <w:szCs w:val="28"/>
        </w:rPr>
        <w:t>сыров на 43,4 % до 6,1 тонн (январь-июнь 2018 года – 4,2тонн)</w:t>
      </w:r>
      <w:r>
        <w:rPr>
          <w:sz w:val="28"/>
          <w:szCs w:val="28"/>
        </w:rPr>
        <w:t>;</w:t>
      </w:r>
    </w:p>
    <w:p w:rsidR="00007F28" w:rsidRPr="00007F28" w:rsidRDefault="00007F28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F28">
        <w:rPr>
          <w:sz w:val="28"/>
          <w:szCs w:val="28"/>
        </w:rPr>
        <w:t>молока на 36,9 % до 7,9 тыс. тонн (январь-июнь 2018 года –</w:t>
      </w:r>
      <w:r w:rsidR="00F15DC3">
        <w:rPr>
          <w:sz w:val="28"/>
          <w:szCs w:val="28"/>
        </w:rPr>
        <w:t xml:space="preserve"> </w:t>
      </w:r>
      <w:r w:rsidRPr="00007F28">
        <w:rPr>
          <w:sz w:val="28"/>
          <w:szCs w:val="28"/>
        </w:rPr>
        <w:t>5,7 тыс. тонн)</w:t>
      </w:r>
      <w:r>
        <w:rPr>
          <w:sz w:val="28"/>
          <w:szCs w:val="28"/>
        </w:rPr>
        <w:t>;</w:t>
      </w:r>
    </w:p>
    <w:p w:rsidR="00007F28" w:rsidRPr="00007F28" w:rsidRDefault="00007F28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F28">
        <w:rPr>
          <w:sz w:val="28"/>
          <w:szCs w:val="28"/>
        </w:rPr>
        <w:t>мяса крупного рогатого скота на 22,5 % до 1,8 тыс. тонн (январь-июнь 2018 года – 1,4 тыс. тонн)</w:t>
      </w:r>
      <w:r>
        <w:rPr>
          <w:sz w:val="28"/>
          <w:szCs w:val="28"/>
        </w:rPr>
        <w:t>;</w:t>
      </w:r>
    </w:p>
    <w:p w:rsidR="00007F28" w:rsidRPr="00007F28" w:rsidRDefault="00007F28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F28">
        <w:rPr>
          <w:sz w:val="28"/>
          <w:szCs w:val="28"/>
        </w:rPr>
        <w:t>масла сливочного на 20,3 % до 45,7 тонн (январь-июнь 2018 года – 38,0 тонн)</w:t>
      </w:r>
      <w:r>
        <w:rPr>
          <w:sz w:val="28"/>
          <w:szCs w:val="28"/>
        </w:rPr>
        <w:t>;</w:t>
      </w:r>
    </w:p>
    <w:p w:rsidR="00007F28" w:rsidRPr="00007F28" w:rsidRDefault="00007F28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F28">
        <w:rPr>
          <w:sz w:val="28"/>
          <w:szCs w:val="28"/>
        </w:rPr>
        <w:t>творога на 16,2 % до 353,4 тонн (январь-июнь 2018 года – 304,0 тонн</w:t>
      </w:r>
      <w:r w:rsidR="00F15DC3">
        <w:rPr>
          <w:sz w:val="28"/>
          <w:szCs w:val="28"/>
        </w:rPr>
        <w:t>ы</w:t>
      </w:r>
      <w:r w:rsidRPr="00007F28">
        <w:rPr>
          <w:sz w:val="28"/>
          <w:szCs w:val="28"/>
        </w:rPr>
        <w:t>)</w:t>
      </w:r>
      <w:r>
        <w:rPr>
          <w:sz w:val="28"/>
          <w:szCs w:val="28"/>
        </w:rPr>
        <w:t>;</w:t>
      </w:r>
      <w:r w:rsidRPr="00007F28">
        <w:rPr>
          <w:sz w:val="28"/>
          <w:szCs w:val="28"/>
        </w:rPr>
        <w:t xml:space="preserve"> </w:t>
      </w:r>
    </w:p>
    <w:p w:rsidR="00007F28" w:rsidRPr="00007F28" w:rsidRDefault="00007F28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F28">
        <w:rPr>
          <w:sz w:val="28"/>
          <w:szCs w:val="28"/>
        </w:rPr>
        <w:t>кондитерских изделий на 8,1 % до 1,4 тыс. тонн (январь-июнь 2018 года – 1,3 тыс. тонн).</w:t>
      </w:r>
    </w:p>
    <w:p w:rsidR="00C04B28" w:rsidRPr="00C04B28" w:rsidRDefault="00C04B28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4B28">
        <w:rPr>
          <w:sz w:val="28"/>
          <w:szCs w:val="28"/>
        </w:rPr>
        <w:t xml:space="preserve">Крупным производителем мясной пищевой продукции </w:t>
      </w:r>
      <w:r w:rsidR="0078653E">
        <w:rPr>
          <w:sz w:val="28"/>
          <w:szCs w:val="28"/>
        </w:rPr>
        <w:t xml:space="preserve">является </w:t>
      </w:r>
      <w:r w:rsidRPr="00C04B28">
        <w:rPr>
          <w:sz w:val="28"/>
          <w:szCs w:val="28"/>
        </w:rPr>
        <w:t xml:space="preserve">ООО Мясокомбинат «Сургутский». Предприятие производит более 150 наименований продукции, отвечающей по своим качествам российским и международным стандартам. </w:t>
      </w:r>
    </w:p>
    <w:p w:rsidR="00962A5F" w:rsidRDefault="00962A5F" w:rsidP="0092767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962A5F" w:rsidRPr="00962A5F" w:rsidRDefault="00962A5F" w:rsidP="0092767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62A5F">
        <w:rPr>
          <w:b/>
          <w:sz w:val="28"/>
          <w:szCs w:val="28"/>
        </w:rPr>
        <w:t xml:space="preserve">Обеспечение электрической энергией, газом и паром; кондиционирование воздуха (раздел </w:t>
      </w:r>
      <w:r w:rsidRPr="00962A5F">
        <w:rPr>
          <w:b/>
          <w:sz w:val="28"/>
          <w:szCs w:val="28"/>
          <w:lang w:val="en-US"/>
        </w:rPr>
        <w:t>D</w:t>
      </w:r>
      <w:r w:rsidRPr="00962A5F">
        <w:rPr>
          <w:b/>
          <w:sz w:val="28"/>
          <w:szCs w:val="28"/>
        </w:rPr>
        <w:t>)</w:t>
      </w:r>
    </w:p>
    <w:p w:rsidR="00962A5F" w:rsidRPr="00962A5F" w:rsidRDefault="00962A5F" w:rsidP="0092767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62A5F">
        <w:rPr>
          <w:sz w:val="28"/>
          <w:szCs w:val="28"/>
        </w:rPr>
        <w:t>Объем отгруженных товаров собственного производства, выполненных работ и услуг организаций-производителей за январь-июнь 201</w:t>
      </w:r>
      <w:r>
        <w:rPr>
          <w:sz w:val="28"/>
          <w:szCs w:val="28"/>
        </w:rPr>
        <w:t>9</w:t>
      </w:r>
      <w:r w:rsidRPr="00962A5F">
        <w:rPr>
          <w:sz w:val="28"/>
          <w:szCs w:val="28"/>
        </w:rPr>
        <w:t xml:space="preserve"> года составил </w:t>
      </w:r>
      <w:r w:rsidR="00007F28">
        <w:rPr>
          <w:sz w:val="28"/>
          <w:szCs w:val="28"/>
        </w:rPr>
        <w:t>116,8</w:t>
      </w:r>
      <w:r w:rsidRPr="00962A5F">
        <w:rPr>
          <w:sz w:val="28"/>
          <w:szCs w:val="28"/>
        </w:rPr>
        <w:t xml:space="preserve"> млрд. рублей, индекс производства – </w:t>
      </w:r>
      <w:r w:rsidR="00007F28">
        <w:rPr>
          <w:sz w:val="28"/>
          <w:szCs w:val="28"/>
        </w:rPr>
        <w:t>99,5</w:t>
      </w:r>
      <w:r w:rsidRPr="00962A5F">
        <w:rPr>
          <w:sz w:val="28"/>
          <w:szCs w:val="28"/>
        </w:rPr>
        <w:t xml:space="preserve"> % к соответствующему периоду 2017 года.</w:t>
      </w:r>
    </w:p>
    <w:p w:rsidR="00962A5F" w:rsidRPr="00962A5F" w:rsidRDefault="00962A5F" w:rsidP="0092767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62A5F">
        <w:rPr>
          <w:sz w:val="28"/>
          <w:szCs w:val="28"/>
        </w:rPr>
        <w:t>Предприятиями электроэнергетики в январе-июне 201</w:t>
      </w:r>
      <w:r>
        <w:rPr>
          <w:sz w:val="28"/>
          <w:szCs w:val="28"/>
        </w:rPr>
        <w:t>9</w:t>
      </w:r>
      <w:r w:rsidRPr="00962A5F">
        <w:rPr>
          <w:sz w:val="28"/>
          <w:szCs w:val="28"/>
        </w:rPr>
        <w:t xml:space="preserve"> года произведено </w:t>
      </w:r>
      <w:r>
        <w:rPr>
          <w:sz w:val="28"/>
          <w:szCs w:val="28"/>
        </w:rPr>
        <w:t>43,6</w:t>
      </w:r>
      <w:r w:rsidRPr="00962A5F">
        <w:rPr>
          <w:sz w:val="28"/>
          <w:szCs w:val="28"/>
        </w:rPr>
        <w:t xml:space="preserve"> млрд. кВтч электроэнергии</w:t>
      </w:r>
      <w:r>
        <w:rPr>
          <w:sz w:val="28"/>
          <w:szCs w:val="28"/>
        </w:rPr>
        <w:t xml:space="preserve"> (январь-июнь 2018 года – 42,6</w:t>
      </w:r>
      <w:r w:rsidRPr="00962A5F">
        <w:rPr>
          <w:sz w:val="28"/>
          <w:szCs w:val="28"/>
        </w:rPr>
        <w:t xml:space="preserve"> млрд. кВтч</w:t>
      </w:r>
      <w:r>
        <w:rPr>
          <w:sz w:val="28"/>
          <w:szCs w:val="28"/>
        </w:rPr>
        <w:t>)</w:t>
      </w:r>
      <w:r w:rsidRPr="00962A5F">
        <w:rPr>
          <w:sz w:val="28"/>
          <w:szCs w:val="28"/>
        </w:rPr>
        <w:t xml:space="preserve">. </w:t>
      </w:r>
    </w:p>
    <w:p w:rsidR="00962A5F" w:rsidRPr="00962A5F" w:rsidRDefault="00962A5F" w:rsidP="0092767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62A5F">
        <w:rPr>
          <w:sz w:val="28"/>
          <w:szCs w:val="28"/>
        </w:rPr>
        <w:t>Основную долю производства электроэнергии в автономном округе (86,</w:t>
      </w:r>
      <w:r>
        <w:rPr>
          <w:sz w:val="28"/>
          <w:szCs w:val="28"/>
        </w:rPr>
        <w:t>1</w:t>
      </w:r>
      <w:r w:rsidRPr="00962A5F">
        <w:rPr>
          <w:sz w:val="28"/>
          <w:szCs w:val="28"/>
        </w:rPr>
        <w:t xml:space="preserve"> %) обеспечивают Сургутская ГРЭС-1, Сургутская ГРЭС-2, Нижневартовская ГРЭС и Няганская ГРЭС от общей установленной </w:t>
      </w:r>
      <w:r w:rsidRPr="00962A5F">
        <w:rPr>
          <w:sz w:val="28"/>
          <w:szCs w:val="28"/>
        </w:rPr>
        <w:lastRenderedPageBreak/>
        <w:t xml:space="preserve">мощностью 12,2 тыс. МВт. Электростанции малой энергетики общей установленной мощностью 1,6 тыс. МВт производят </w:t>
      </w:r>
      <w:r>
        <w:rPr>
          <w:sz w:val="28"/>
          <w:szCs w:val="28"/>
        </w:rPr>
        <w:t>13,9</w:t>
      </w:r>
      <w:r w:rsidRPr="00962A5F">
        <w:rPr>
          <w:sz w:val="28"/>
          <w:szCs w:val="28"/>
        </w:rPr>
        <w:t xml:space="preserve"> %.</w:t>
      </w:r>
    </w:p>
    <w:p w:rsidR="00962A5F" w:rsidRPr="00962A5F" w:rsidRDefault="00962A5F" w:rsidP="0092767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62A5F">
        <w:rPr>
          <w:sz w:val="28"/>
          <w:szCs w:val="28"/>
        </w:rPr>
        <w:t>Наибольшая доля в структуре электропотребления региона приходится на промышленных потребителей – более 86,</w:t>
      </w:r>
      <w:r>
        <w:rPr>
          <w:sz w:val="28"/>
          <w:szCs w:val="28"/>
        </w:rPr>
        <w:t>1</w:t>
      </w:r>
      <w:r w:rsidRPr="00962A5F">
        <w:rPr>
          <w:sz w:val="28"/>
          <w:szCs w:val="28"/>
        </w:rPr>
        <w:t xml:space="preserve"> %.</w:t>
      </w:r>
    </w:p>
    <w:p w:rsidR="00962A5F" w:rsidRDefault="00962A5F" w:rsidP="0092767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962A5F" w:rsidRPr="00962A5F" w:rsidRDefault="00962A5F" w:rsidP="0092767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62A5F">
        <w:rPr>
          <w:b/>
          <w:sz w:val="28"/>
          <w:szCs w:val="28"/>
        </w:rPr>
        <w:t>Водоснабжение; водоотведение, организация сбора и утилизации отходов, деятельность по ликвидации загрязнений (Раздел Е)</w:t>
      </w:r>
    </w:p>
    <w:p w:rsidR="00962A5F" w:rsidRPr="00962A5F" w:rsidRDefault="00962A5F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62A5F">
        <w:rPr>
          <w:sz w:val="28"/>
          <w:szCs w:val="28"/>
        </w:rPr>
        <w:t>Объем отгруженных товаров собственного производства, выполненных работ и услуг организаций-производителей за январь-июнь 201</w:t>
      </w:r>
      <w:r>
        <w:rPr>
          <w:sz w:val="28"/>
          <w:szCs w:val="28"/>
        </w:rPr>
        <w:t>9</w:t>
      </w:r>
      <w:r w:rsidRPr="00962A5F">
        <w:rPr>
          <w:sz w:val="28"/>
          <w:szCs w:val="28"/>
        </w:rPr>
        <w:t xml:space="preserve"> года составил </w:t>
      </w:r>
      <w:r w:rsidR="00007F28">
        <w:rPr>
          <w:sz w:val="28"/>
          <w:szCs w:val="28"/>
        </w:rPr>
        <w:t>9,3</w:t>
      </w:r>
      <w:r w:rsidRPr="00962A5F">
        <w:rPr>
          <w:sz w:val="28"/>
          <w:szCs w:val="28"/>
        </w:rPr>
        <w:t xml:space="preserve"> млрд. рублей, индекс производства – </w:t>
      </w:r>
      <w:r w:rsidR="00007F28">
        <w:rPr>
          <w:sz w:val="28"/>
          <w:szCs w:val="28"/>
        </w:rPr>
        <w:t>99,0</w:t>
      </w:r>
      <w:r w:rsidRPr="00962A5F">
        <w:rPr>
          <w:sz w:val="28"/>
          <w:szCs w:val="28"/>
        </w:rPr>
        <w:t xml:space="preserve"> % к соответствующему периоду 201</w:t>
      </w:r>
      <w:r>
        <w:rPr>
          <w:sz w:val="28"/>
          <w:szCs w:val="28"/>
        </w:rPr>
        <w:t>8</w:t>
      </w:r>
      <w:r w:rsidRPr="00962A5F">
        <w:rPr>
          <w:sz w:val="28"/>
          <w:szCs w:val="28"/>
        </w:rPr>
        <w:t xml:space="preserve"> года.</w:t>
      </w:r>
    </w:p>
    <w:p w:rsidR="00962A5F" w:rsidRPr="00962A5F" w:rsidRDefault="00962A5F" w:rsidP="0092767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62A5F">
        <w:rPr>
          <w:sz w:val="28"/>
          <w:szCs w:val="28"/>
        </w:rPr>
        <w:t>Снижение связано с уменьшением энергозатрат на производственные нужды, снижением объемов строительства и связанного с ним процесса подключения к инженерным сетям.</w:t>
      </w:r>
    </w:p>
    <w:p w:rsidR="009676F9" w:rsidRPr="00A20E22" w:rsidRDefault="009676F9" w:rsidP="00927673">
      <w:pPr>
        <w:widowControl w:val="0"/>
        <w:jc w:val="center"/>
        <w:rPr>
          <w:sz w:val="26"/>
          <w:szCs w:val="26"/>
        </w:rPr>
      </w:pPr>
    </w:p>
    <w:p w:rsidR="00C715EC" w:rsidRPr="002206DE" w:rsidRDefault="00C715EC" w:rsidP="00927673">
      <w:pPr>
        <w:pStyle w:val="a5"/>
        <w:widowControl w:val="0"/>
        <w:numPr>
          <w:ilvl w:val="0"/>
          <w:numId w:val="15"/>
        </w:numPr>
        <w:tabs>
          <w:tab w:val="left" w:pos="0"/>
        </w:tabs>
        <w:ind w:left="0" w:firstLine="709"/>
        <w:rPr>
          <w:bCs/>
          <w:sz w:val="28"/>
          <w:szCs w:val="28"/>
          <w:lang w:val="x-none"/>
        </w:rPr>
      </w:pPr>
      <w:bookmarkStart w:id="1" w:name="_Toc10912546"/>
      <w:r w:rsidRPr="002206DE">
        <w:rPr>
          <w:bCs/>
          <w:sz w:val="28"/>
          <w:szCs w:val="28"/>
          <w:lang w:val="x-none"/>
        </w:rPr>
        <w:t>Инвестиции</w:t>
      </w:r>
      <w:bookmarkEnd w:id="1"/>
    </w:p>
    <w:p w:rsidR="00C715EC" w:rsidRDefault="00C715EC" w:rsidP="00927673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C715EC">
        <w:rPr>
          <w:sz w:val="28"/>
          <w:szCs w:val="28"/>
        </w:rPr>
        <w:t>Объем инвестиций в основной капитал по полному кругу предприятий за счет всех источников финансирования за январь-июнь 2019 года – 436,5 млрд. рублей</w:t>
      </w:r>
      <w:r w:rsidR="00CB7E1C">
        <w:rPr>
          <w:sz w:val="28"/>
          <w:szCs w:val="28"/>
        </w:rPr>
        <w:t xml:space="preserve"> (январь-июнь 2018 года – </w:t>
      </w:r>
      <w:r w:rsidR="00B202E2">
        <w:rPr>
          <w:sz w:val="28"/>
          <w:szCs w:val="28"/>
        </w:rPr>
        <w:t>438,8</w:t>
      </w:r>
      <w:r w:rsidR="00CB7E1C">
        <w:rPr>
          <w:sz w:val="28"/>
          <w:szCs w:val="28"/>
        </w:rPr>
        <w:t xml:space="preserve"> млрд.</w:t>
      </w:r>
      <w:r w:rsidR="008E7B87">
        <w:rPr>
          <w:sz w:val="28"/>
          <w:szCs w:val="28"/>
        </w:rPr>
        <w:t xml:space="preserve"> </w:t>
      </w:r>
      <w:r w:rsidR="00CB7E1C">
        <w:rPr>
          <w:sz w:val="28"/>
          <w:szCs w:val="28"/>
        </w:rPr>
        <w:t>рублей)</w:t>
      </w:r>
      <w:r w:rsidR="00B202E2" w:rsidRPr="00B202E2">
        <w:rPr>
          <w:sz w:val="28"/>
          <w:szCs w:val="28"/>
          <w:vertAlign w:val="superscript"/>
        </w:rPr>
        <w:t xml:space="preserve"> </w:t>
      </w:r>
      <w:r w:rsidR="00B202E2" w:rsidRPr="00B202E2">
        <w:rPr>
          <w:sz w:val="28"/>
          <w:szCs w:val="28"/>
          <w:vertAlign w:val="superscript"/>
        </w:rPr>
        <w:footnoteReference w:id="7"/>
      </w:r>
      <w:r w:rsidR="00B202E2" w:rsidRPr="00B202E2">
        <w:rPr>
          <w:sz w:val="28"/>
          <w:szCs w:val="28"/>
        </w:rPr>
        <w:t>.</w:t>
      </w:r>
      <w:r w:rsidRPr="00C715EC">
        <w:rPr>
          <w:sz w:val="28"/>
          <w:szCs w:val="28"/>
        </w:rPr>
        <w:t xml:space="preserve"> </w:t>
      </w:r>
    </w:p>
    <w:p w:rsidR="00CB7E1C" w:rsidRPr="00CB7E1C" w:rsidRDefault="00CB7E1C" w:rsidP="00927673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CB7E1C">
        <w:rPr>
          <w:sz w:val="28"/>
          <w:szCs w:val="28"/>
        </w:rPr>
        <w:t>В структуре инвестиций в основной капитал по видам экономической деятельности значительную долю занимают: добыча полезных ископаемых – 88,</w:t>
      </w:r>
      <w:r>
        <w:rPr>
          <w:sz w:val="28"/>
          <w:szCs w:val="28"/>
        </w:rPr>
        <w:t>0</w:t>
      </w:r>
      <w:r w:rsidRPr="00CB7E1C">
        <w:rPr>
          <w:sz w:val="28"/>
          <w:szCs w:val="28"/>
        </w:rPr>
        <w:t xml:space="preserve"> %, </w:t>
      </w:r>
      <w:r>
        <w:rPr>
          <w:sz w:val="28"/>
          <w:szCs w:val="28"/>
        </w:rPr>
        <w:t>транспортировка и хранение – 2,7</w:t>
      </w:r>
      <w:r w:rsidRPr="00CB7E1C">
        <w:rPr>
          <w:sz w:val="28"/>
          <w:szCs w:val="28"/>
          <w:lang w:val="en-US"/>
        </w:rPr>
        <w:t> </w:t>
      </w:r>
      <w:r w:rsidRPr="00CB7E1C">
        <w:rPr>
          <w:sz w:val="28"/>
          <w:szCs w:val="28"/>
        </w:rPr>
        <w:t xml:space="preserve">%, обеспечение электрической энергией, газом и паром – </w:t>
      </w:r>
      <w:r>
        <w:rPr>
          <w:sz w:val="28"/>
          <w:szCs w:val="28"/>
        </w:rPr>
        <w:t>1,4</w:t>
      </w:r>
      <w:r w:rsidRPr="00CB7E1C">
        <w:rPr>
          <w:sz w:val="28"/>
          <w:szCs w:val="28"/>
        </w:rPr>
        <w:t xml:space="preserve"> %, строительство – </w:t>
      </w:r>
      <w:r>
        <w:rPr>
          <w:sz w:val="28"/>
          <w:szCs w:val="28"/>
        </w:rPr>
        <w:t>1,2</w:t>
      </w:r>
      <w:r w:rsidRPr="00CB7E1C">
        <w:rPr>
          <w:sz w:val="28"/>
          <w:szCs w:val="28"/>
        </w:rPr>
        <w:t xml:space="preserve"> %, другие виды деятельности – </w:t>
      </w:r>
      <w:r>
        <w:rPr>
          <w:sz w:val="28"/>
          <w:szCs w:val="28"/>
        </w:rPr>
        <w:t>6,7</w:t>
      </w:r>
      <w:r w:rsidRPr="00CB7E1C">
        <w:rPr>
          <w:sz w:val="28"/>
          <w:szCs w:val="28"/>
        </w:rPr>
        <w:t xml:space="preserve"> %.</w:t>
      </w:r>
    </w:p>
    <w:p w:rsidR="00CB7E1C" w:rsidRPr="00CB7E1C" w:rsidRDefault="00CB7E1C" w:rsidP="00927673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CB7E1C">
        <w:rPr>
          <w:sz w:val="28"/>
          <w:szCs w:val="28"/>
        </w:rPr>
        <w:t xml:space="preserve">По источникам финансирования основную долю занимают собственные средства предприятий – </w:t>
      </w:r>
      <w:r>
        <w:rPr>
          <w:sz w:val="28"/>
          <w:szCs w:val="28"/>
        </w:rPr>
        <w:t>87,9</w:t>
      </w:r>
      <w:r w:rsidRPr="00CB7E1C">
        <w:rPr>
          <w:sz w:val="28"/>
          <w:szCs w:val="28"/>
        </w:rPr>
        <w:t xml:space="preserve"> %, привлеченные средства – </w:t>
      </w:r>
      <w:r>
        <w:rPr>
          <w:sz w:val="28"/>
          <w:szCs w:val="28"/>
        </w:rPr>
        <w:t>12,1</w:t>
      </w:r>
      <w:r w:rsidRPr="00CB7E1C">
        <w:rPr>
          <w:sz w:val="28"/>
          <w:szCs w:val="28"/>
        </w:rPr>
        <w:t xml:space="preserve"> %. Доля бюджетных средств в общем объеме инвестиций – 1,</w:t>
      </w:r>
      <w:r>
        <w:rPr>
          <w:sz w:val="28"/>
          <w:szCs w:val="28"/>
        </w:rPr>
        <w:t>5</w:t>
      </w:r>
      <w:r w:rsidRPr="00CB7E1C">
        <w:rPr>
          <w:sz w:val="28"/>
          <w:szCs w:val="28"/>
        </w:rPr>
        <w:t xml:space="preserve"> %</w:t>
      </w:r>
      <w:r w:rsidRPr="00CB7E1C">
        <w:rPr>
          <w:sz w:val="28"/>
          <w:szCs w:val="28"/>
          <w:vertAlign w:val="superscript"/>
        </w:rPr>
        <w:footnoteReference w:id="8"/>
      </w:r>
      <w:r w:rsidRPr="00CB7E1C">
        <w:rPr>
          <w:sz w:val="28"/>
          <w:szCs w:val="28"/>
        </w:rPr>
        <w:t xml:space="preserve">. </w:t>
      </w:r>
    </w:p>
    <w:p w:rsidR="00EB3084" w:rsidRPr="00EB3084" w:rsidRDefault="00EB3084" w:rsidP="00927673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EB3084">
        <w:rPr>
          <w:sz w:val="28"/>
          <w:szCs w:val="28"/>
        </w:rPr>
        <w:t>В автономном округе внедрены все положения Стандарта деятельности органов исполнительной власти субъектов РФ по обеспечению благоприятного инвестиционного климата в регионе, сформирована комплексная система государственной поддержки инвестиционной деятельности.</w:t>
      </w:r>
    </w:p>
    <w:p w:rsidR="00EB3084" w:rsidRPr="00EB3084" w:rsidRDefault="00EB3084" w:rsidP="00927673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EB3084">
        <w:rPr>
          <w:sz w:val="28"/>
          <w:szCs w:val="28"/>
        </w:rPr>
        <w:t>В рейтинге регионов по уровню развития государственно-частного партнерства 2018-2019 годов Югра вошла в 6-ку лидеров России с уровнем 90 %+ наряду с такими регионами как Москва, Санкт-Петербург, Московская область, Республика Башкортостан, Самарская область</w:t>
      </w:r>
      <w:r w:rsidRPr="00EB3084">
        <w:rPr>
          <w:sz w:val="28"/>
          <w:szCs w:val="28"/>
          <w:vertAlign w:val="superscript"/>
        </w:rPr>
        <w:footnoteReference w:id="9"/>
      </w:r>
      <w:r w:rsidRPr="00EB3084">
        <w:rPr>
          <w:sz w:val="28"/>
          <w:szCs w:val="28"/>
        </w:rPr>
        <w:t>.</w:t>
      </w:r>
    </w:p>
    <w:p w:rsidR="00EB3084" w:rsidRPr="00EB3084" w:rsidRDefault="00EB3084" w:rsidP="00927673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EB3084">
        <w:rPr>
          <w:sz w:val="28"/>
          <w:szCs w:val="28"/>
        </w:rPr>
        <w:t>В 2019 году Югра заняла 17 место в Национальном рейтинге состояния инвестиционного климата в субъектах РФ</w:t>
      </w:r>
      <w:hyperlink r:id="rId8" w:anchor="_ftn7" w:history="1"/>
      <w:r w:rsidRPr="00EB3084">
        <w:rPr>
          <w:sz w:val="28"/>
          <w:szCs w:val="28"/>
        </w:rPr>
        <w:t>.</w:t>
      </w:r>
    </w:p>
    <w:p w:rsidR="00EB3084" w:rsidRPr="00EB3084" w:rsidRDefault="00EB3084" w:rsidP="00927673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EB3084">
        <w:rPr>
          <w:sz w:val="28"/>
          <w:szCs w:val="28"/>
        </w:rPr>
        <w:lastRenderedPageBreak/>
        <w:t xml:space="preserve">В Югре сформирован Реестр приоритетных инвестиционных проектов, который размещен на едином официальном сайте государственных органов автономного округа в информационно-телекоммуникационной сети Интернет по адресу: </w:t>
      </w:r>
      <w:hyperlink r:id="rId9" w:history="1">
        <w:r w:rsidRPr="00EB3084">
          <w:rPr>
            <w:rStyle w:val="ac"/>
            <w:sz w:val="28"/>
            <w:szCs w:val="28"/>
          </w:rPr>
          <w:t>http://www.depeconom.admhmao.ru/deyatelnost/investitsionnaya-deyatelnost/</w:t>
        </w:r>
      </w:hyperlink>
    </w:p>
    <w:p w:rsidR="002206DE" w:rsidRDefault="002206DE" w:rsidP="00927673">
      <w:pPr>
        <w:pStyle w:val="2"/>
        <w:keepNext w:val="0"/>
        <w:widowControl w:val="0"/>
        <w:numPr>
          <w:ilvl w:val="0"/>
          <w:numId w:val="0"/>
        </w:numPr>
        <w:jc w:val="left"/>
        <w:rPr>
          <w:rFonts w:eastAsiaTheme="majorEastAsia"/>
          <w:color w:val="auto"/>
        </w:rPr>
      </w:pPr>
      <w:bookmarkStart w:id="2" w:name="_Toc10912540"/>
    </w:p>
    <w:p w:rsidR="00B1528E" w:rsidRPr="00B1528E" w:rsidRDefault="00B1528E" w:rsidP="00927673">
      <w:pPr>
        <w:pStyle w:val="1"/>
        <w:keepNext w:val="0"/>
        <w:numPr>
          <w:ilvl w:val="0"/>
          <w:numId w:val="15"/>
        </w:numPr>
        <w:spacing w:before="0" w:after="0"/>
        <w:jc w:val="left"/>
        <w:rPr>
          <w:rFonts w:ascii="Times New Roman" w:eastAsiaTheme="majorEastAsia" w:hAnsi="Times New Roman"/>
          <w:b w:val="0"/>
          <w:sz w:val="28"/>
          <w:szCs w:val="28"/>
        </w:rPr>
      </w:pPr>
      <w:bookmarkStart w:id="3" w:name="_Toc10912551"/>
      <w:bookmarkStart w:id="4" w:name="_Toc10912544"/>
      <w:bookmarkEnd w:id="2"/>
      <w:r w:rsidRPr="00B1528E">
        <w:rPr>
          <w:rFonts w:ascii="Times New Roman" w:eastAsiaTheme="majorEastAsia" w:hAnsi="Times New Roman"/>
          <w:b w:val="0"/>
          <w:sz w:val="28"/>
          <w:szCs w:val="28"/>
        </w:rPr>
        <w:t>Потребительский рынок</w:t>
      </w:r>
      <w:bookmarkEnd w:id="3"/>
    </w:p>
    <w:p w:rsidR="00B1528E" w:rsidRPr="00B1528E" w:rsidRDefault="00B1528E" w:rsidP="00927673">
      <w:pPr>
        <w:widowControl w:val="0"/>
        <w:ind w:firstLine="709"/>
        <w:rPr>
          <w:sz w:val="28"/>
          <w:szCs w:val="28"/>
        </w:rPr>
      </w:pPr>
    </w:p>
    <w:p w:rsidR="00B1528E" w:rsidRPr="00B1528E" w:rsidRDefault="00B1528E" w:rsidP="00927673">
      <w:pPr>
        <w:pStyle w:val="2"/>
        <w:keepNext w:val="0"/>
        <w:widowControl w:val="0"/>
        <w:numPr>
          <w:ilvl w:val="0"/>
          <w:numId w:val="0"/>
        </w:numPr>
        <w:ind w:firstLine="709"/>
        <w:jc w:val="left"/>
        <w:rPr>
          <w:rFonts w:eastAsiaTheme="majorEastAsia"/>
          <w:color w:val="auto"/>
          <w:sz w:val="28"/>
          <w:szCs w:val="28"/>
        </w:rPr>
      </w:pPr>
      <w:bookmarkStart w:id="5" w:name="_Toc10912552"/>
      <w:r w:rsidRPr="00B1528E">
        <w:rPr>
          <w:rFonts w:eastAsiaTheme="majorEastAsia"/>
          <w:color w:val="auto"/>
          <w:sz w:val="28"/>
          <w:szCs w:val="28"/>
        </w:rPr>
        <w:t>Инфляция и цены</w:t>
      </w:r>
      <w:bookmarkEnd w:id="5"/>
    </w:p>
    <w:p w:rsidR="00B1528E" w:rsidRPr="00B1528E" w:rsidRDefault="00B1528E" w:rsidP="00927673">
      <w:pPr>
        <w:widowControl w:val="0"/>
        <w:ind w:firstLine="709"/>
        <w:jc w:val="both"/>
        <w:rPr>
          <w:sz w:val="28"/>
          <w:szCs w:val="28"/>
        </w:rPr>
      </w:pPr>
      <w:r w:rsidRPr="00B1528E">
        <w:rPr>
          <w:sz w:val="28"/>
          <w:szCs w:val="28"/>
        </w:rPr>
        <w:t>Индекс потребительских цен в июне 2019 года к декабрю предыдущего года – 102,1 % (Российская Федерация – 102,5 %).</w:t>
      </w:r>
    </w:p>
    <w:p w:rsidR="00B1528E" w:rsidRPr="00B1528E" w:rsidRDefault="00B1528E" w:rsidP="00927673">
      <w:pPr>
        <w:widowControl w:val="0"/>
        <w:jc w:val="right"/>
        <w:rPr>
          <w:sz w:val="28"/>
          <w:szCs w:val="28"/>
        </w:rPr>
      </w:pPr>
      <w:r w:rsidRPr="00B1528E">
        <w:rPr>
          <w:sz w:val="28"/>
          <w:szCs w:val="28"/>
        </w:rPr>
        <w:t xml:space="preserve">Таблица </w:t>
      </w:r>
      <w:r w:rsidR="001E7774">
        <w:rPr>
          <w:sz w:val="28"/>
          <w:szCs w:val="28"/>
        </w:rPr>
        <w:t>3</w:t>
      </w:r>
    </w:p>
    <w:p w:rsidR="00B1528E" w:rsidRPr="00B1528E" w:rsidRDefault="00B1528E" w:rsidP="00927673">
      <w:pPr>
        <w:widowControl w:val="0"/>
        <w:jc w:val="center"/>
        <w:rPr>
          <w:sz w:val="28"/>
          <w:szCs w:val="28"/>
        </w:rPr>
      </w:pPr>
      <w:r w:rsidRPr="00B1528E">
        <w:rPr>
          <w:sz w:val="28"/>
          <w:szCs w:val="28"/>
        </w:rPr>
        <w:t xml:space="preserve">Динамика структуры индекса потребительских цен </w:t>
      </w:r>
    </w:p>
    <w:p w:rsidR="00B1528E" w:rsidRPr="00B1528E" w:rsidRDefault="00B1528E" w:rsidP="00927673">
      <w:pPr>
        <w:widowControl w:val="0"/>
        <w:jc w:val="center"/>
        <w:rPr>
          <w:sz w:val="28"/>
          <w:szCs w:val="28"/>
        </w:rPr>
      </w:pPr>
      <w:r w:rsidRPr="00B1528E">
        <w:rPr>
          <w:sz w:val="28"/>
          <w:szCs w:val="28"/>
        </w:rPr>
        <w:t>в июне 2019 года к декабрю 2018 года, %</w:t>
      </w:r>
    </w:p>
    <w:p w:rsidR="00B1528E" w:rsidRPr="00B1528E" w:rsidRDefault="00B1528E" w:rsidP="00927673">
      <w:pPr>
        <w:widowControl w:val="0"/>
        <w:jc w:val="center"/>
        <w:rPr>
          <w:sz w:val="28"/>
          <w:szCs w:val="28"/>
        </w:rPr>
      </w:pPr>
    </w:p>
    <w:p w:rsidR="00B1528E" w:rsidRPr="00B1528E" w:rsidRDefault="00B1528E" w:rsidP="00927673">
      <w:pPr>
        <w:widowControl w:val="0"/>
        <w:jc w:val="right"/>
        <w:rPr>
          <w:sz w:val="28"/>
          <w:szCs w:val="28"/>
        </w:rPr>
      </w:pPr>
      <w:r w:rsidRPr="00B1528E">
        <w:rPr>
          <w:sz w:val="28"/>
          <w:szCs w:val="28"/>
        </w:rPr>
        <w:t>в процентах к декабрю предыдущего года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1"/>
        <w:gridCol w:w="1445"/>
        <w:gridCol w:w="1445"/>
        <w:gridCol w:w="1445"/>
        <w:gridCol w:w="1443"/>
      </w:tblGrid>
      <w:tr w:rsidR="00B1528E" w:rsidRPr="00A20E22" w:rsidTr="00B1528E">
        <w:tc>
          <w:tcPr>
            <w:tcW w:w="18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Показатели</w:t>
            </w:r>
          </w:p>
        </w:tc>
        <w:tc>
          <w:tcPr>
            <w:tcW w:w="1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Российская Федерация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Югра</w:t>
            </w:r>
          </w:p>
        </w:tc>
      </w:tr>
      <w:tr w:rsidR="00B1528E" w:rsidRPr="00A20E22" w:rsidTr="00B1528E">
        <w:tc>
          <w:tcPr>
            <w:tcW w:w="18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8E" w:rsidRPr="00A20E22" w:rsidRDefault="00B1528E" w:rsidP="0092767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январь-июнь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январь-июнь</w:t>
            </w:r>
          </w:p>
        </w:tc>
      </w:tr>
      <w:tr w:rsidR="00B1528E" w:rsidRPr="00A20E22" w:rsidTr="00B1528E">
        <w:tc>
          <w:tcPr>
            <w:tcW w:w="18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8E" w:rsidRPr="00A20E22" w:rsidRDefault="00B1528E" w:rsidP="0092767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2018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2019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2018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2019</w:t>
            </w:r>
          </w:p>
        </w:tc>
      </w:tr>
      <w:tr w:rsidR="00B1528E" w:rsidRPr="00A20E22" w:rsidTr="00F15DC3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28E" w:rsidRPr="00A20E22" w:rsidRDefault="00B1528E" w:rsidP="00927673">
            <w:pPr>
              <w:widowControl w:val="0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Все товары и платные услуги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102,1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102,5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100,7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102,1</w:t>
            </w:r>
          </w:p>
        </w:tc>
      </w:tr>
      <w:tr w:rsidR="00B1528E" w:rsidRPr="00A20E22" w:rsidTr="00F15DC3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28E" w:rsidRPr="00A20E22" w:rsidRDefault="00B1528E" w:rsidP="00927673">
            <w:pPr>
              <w:widowControl w:val="0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102,2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103,0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100,4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103,1</w:t>
            </w:r>
          </w:p>
        </w:tc>
      </w:tr>
      <w:tr w:rsidR="00B1528E" w:rsidRPr="00A20E22" w:rsidTr="00F15DC3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28E" w:rsidRPr="00A20E22" w:rsidRDefault="00B1528E" w:rsidP="00927673">
            <w:pPr>
              <w:widowControl w:val="0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102,3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101,7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100,9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100,8</w:t>
            </w:r>
          </w:p>
        </w:tc>
      </w:tr>
      <w:tr w:rsidR="00B1528E" w:rsidRPr="00A20E22" w:rsidTr="00F15DC3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28E" w:rsidRPr="00A20E22" w:rsidRDefault="00B1528E" w:rsidP="00927673">
            <w:pPr>
              <w:widowControl w:val="0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Платные услуги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101,7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102,7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100,7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8E" w:rsidRPr="00A20E22" w:rsidRDefault="00B1528E" w:rsidP="00927673">
            <w:pPr>
              <w:widowControl w:val="0"/>
              <w:jc w:val="center"/>
              <w:rPr>
                <w:sz w:val="24"/>
                <w:szCs w:val="24"/>
              </w:rPr>
            </w:pPr>
            <w:r w:rsidRPr="00A20E22">
              <w:rPr>
                <w:sz w:val="24"/>
                <w:szCs w:val="24"/>
              </w:rPr>
              <w:t>103,0</w:t>
            </w:r>
          </w:p>
        </w:tc>
      </w:tr>
    </w:tbl>
    <w:p w:rsidR="00B1528E" w:rsidRPr="00A20E22" w:rsidRDefault="00B1528E" w:rsidP="00927673">
      <w:pPr>
        <w:widowControl w:val="0"/>
        <w:ind w:firstLine="709"/>
        <w:jc w:val="both"/>
        <w:rPr>
          <w:sz w:val="26"/>
          <w:szCs w:val="26"/>
        </w:rPr>
      </w:pPr>
    </w:p>
    <w:p w:rsidR="00B1528E" w:rsidRPr="00DD56B9" w:rsidRDefault="00DD56B9" w:rsidP="00927673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56B9">
        <w:rPr>
          <w:rFonts w:eastAsia="Calibri"/>
          <w:sz w:val="28"/>
          <w:szCs w:val="28"/>
          <w:lang w:eastAsia="en-US"/>
        </w:rPr>
        <w:t>С</w:t>
      </w:r>
      <w:r w:rsidR="00B1528E" w:rsidRPr="00DD56B9">
        <w:rPr>
          <w:rFonts w:eastAsia="Calibri"/>
          <w:sz w:val="28"/>
          <w:szCs w:val="28"/>
          <w:lang w:eastAsia="en-US"/>
        </w:rPr>
        <w:t xml:space="preserve">нижение розничных цен </w:t>
      </w:r>
      <w:r w:rsidRPr="00DD56B9">
        <w:rPr>
          <w:rFonts w:eastAsia="Calibri"/>
          <w:sz w:val="28"/>
          <w:szCs w:val="28"/>
          <w:lang w:eastAsia="en-US"/>
        </w:rPr>
        <w:t xml:space="preserve">отмечено </w:t>
      </w:r>
      <w:r w:rsidR="00B1528E" w:rsidRPr="00DD56B9">
        <w:rPr>
          <w:rFonts w:eastAsia="Calibri"/>
          <w:sz w:val="28"/>
          <w:szCs w:val="28"/>
          <w:lang w:eastAsia="en-US"/>
        </w:rPr>
        <w:t xml:space="preserve">на: яйцо куриное – на 17,9 %, сахар-песок – на 13,1 %, масло подсолнечное – на 3,6 %, куры – </w:t>
      </w:r>
      <w:r>
        <w:rPr>
          <w:rFonts w:eastAsia="Calibri"/>
          <w:sz w:val="28"/>
          <w:szCs w:val="28"/>
          <w:lang w:eastAsia="en-US"/>
        </w:rPr>
        <w:t>на 3,3 %, вермишель – на 1,4 %.</w:t>
      </w:r>
    </w:p>
    <w:p w:rsidR="00DD56B9" w:rsidRPr="00DD56B9" w:rsidRDefault="00DD56B9" w:rsidP="00927673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D56B9">
        <w:rPr>
          <w:rFonts w:eastAsia="Calibri"/>
          <w:sz w:val="28"/>
          <w:szCs w:val="28"/>
          <w:lang w:eastAsia="en-US"/>
        </w:rPr>
        <w:t>Для своевременного реагирования на изменения ассортимента и розничных цен на продовольствие, с целью организации мероприятий по недопущению необоснованного роста цен и предупреждению дефицита проводится еженедельное информационно-аналитическое наблюдение за состоянием продовольственного рынка во всех 22 муниципальных образованиях автономного округа. Актуальная информация о ценах доступна на сайтах «Мониторинг ЮГРА» (</w:t>
      </w:r>
      <w:hyperlink r:id="rId10" w:history="1">
        <w:r w:rsidRPr="00DD56B9">
          <w:rPr>
            <w:rStyle w:val="ac"/>
            <w:rFonts w:eastAsia="Calibri"/>
            <w:sz w:val="28"/>
            <w:szCs w:val="28"/>
            <w:lang w:eastAsia="en-US"/>
          </w:rPr>
          <w:t>www.monitoring.admhmao.ru</w:t>
        </w:r>
      </w:hyperlink>
      <w:r w:rsidRPr="00DD56B9">
        <w:rPr>
          <w:rFonts w:eastAsia="Calibri"/>
          <w:sz w:val="28"/>
          <w:szCs w:val="28"/>
          <w:lang w:eastAsia="en-US"/>
        </w:rPr>
        <w:t>) в разделе «Мониторинг цен» и Депэкономики Югры (</w:t>
      </w:r>
      <w:hyperlink r:id="rId11" w:history="1">
        <w:r w:rsidRPr="00DD56B9">
          <w:rPr>
            <w:rStyle w:val="ac"/>
            <w:rFonts w:eastAsia="Calibri"/>
            <w:sz w:val="28"/>
            <w:szCs w:val="28"/>
            <w:lang w:eastAsia="en-US"/>
          </w:rPr>
          <w:t>www.depeconom.admhmao.</w:t>
        </w:r>
        <w:r w:rsidRPr="00DD56B9">
          <w:rPr>
            <w:rStyle w:val="ac"/>
            <w:rFonts w:eastAsia="Calibri"/>
            <w:sz w:val="28"/>
            <w:szCs w:val="28"/>
            <w:lang w:val="en-US" w:eastAsia="en-US"/>
          </w:rPr>
          <w:t>uriit</w:t>
        </w:r>
        <w:r w:rsidRPr="00DD56B9">
          <w:rPr>
            <w:rStyle w:val="ac"/>
            <w:rFonts w:eastAsia="Calibri"/>
            <w:sz w:val="28"/>
            <w:szCs w:val="28"/>
            <w:lang w:eastAsia="en-US"/>
          </w:rPr>
          <w:t>.ru</w:t>
        </w:r>
      </w:hyperlink>
      <w:r w:rsidRPr="00DD56B9">
        <w:rPr>
          <w:rFonts w:eastAsia="Calibri"/>
          <w:sz w:val="28"/>
          <w:szCs w:val="28"/>
          <w:lang w:eastAsia="en-US"/>
        </w:rPr>
        <w:t xml:space="preserve">) в разделе «Деятельность – Цены». </w:t>
      </w:r>
    </w:p>
    <w:p w:rsidR="00B1528E" w:rsidRPr="00A0638C" w:rsidRDefault="00B1528E" w:rsidP="00927673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A0638C">
        <w:rPr>
          <w:rFonts w:eastAsia="Calibri"/>
          <w:sz w:val="28"/>
          <w:szCs w:val="28"/>
          <w:lang w:eastAsia="en-US"/>
        </w:rPr>
        <w:t>По результатам информационно-аналитического наблюдения ценовые тенденции на рынке продовольственных товаров автономного округа соответствуют общероссийским, необоснованного повышения цен не выявлено.</w:t>
      </w:r>
    </w:p>
    <w:p w:rsidR="00B1528E" w:rsidRPr="00A0638C" w:rsidRDefault="00B1528E" w:rsidP="00927673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1528E" w:rsidRPr="00A0638C" w:rsidRDefault="00B1528E" w:rsidP="00927673">
      <w:pPr>
        <w:pStyle w:val="2"/>
        <w:keepNext w:val="0"/>
        <w:widowControl w:val="0"/>
        <w:numPr>
          <w:ilvl w:val="0"/>
          <w:numId w:val="0"/>
        </w:numPr>
        <w:ind w:firstLine="709"/>
        <w:jc w:val="left"/>
        <w:rPr>
          <w:rFonts w:eastAsiaTheme="majorEastAsia"/>
          <w:color w:val="auto"/>
          <w:sz w:val="28"/>
          <w:szCs w:val="28"/>
        </w:rPr>
      </w:pPr>
      <w:bookmarkStart w:id="6" w:name="_Toc10912553"/>
      <w:r w:rsidRPr="00A0638C">
        <w:rPr>
          <w:rFonts w:eastAsiaTheme="majorEastAsia"/>
          <w:color w:val="auto"/>
          <w:sz w:val="28"/>
          <w:szCs w:val="28"/>
        </w:rPr>
        <w:t>Торговля</w:t>
      </w:r>
      <w:bookmarkEnd w:id="6"/>
    </w:p>
    <w:p w:rsidR="00B1528E" w:rsidRPr="00A0638C" w:rsidRDefault="00B1528E" w:rsidP="0092767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638C">
        <w:rPr>
          <w:sz w:val="28"/>
          <w:szCs w:val="28"/>
        </w:rPr>
        <w:t>В январе-июне 2019 года оборот розничной торговли в автономном округе составил 215,4 млрд. рублей, что больше соответствующего периода 2018 года в сопоставимых ценах на 1,8 %. В расчете на одного жителя Югры оборот розничной торговли – 129,8 тыс. рублей.</w:t>
      </w:r>
    </w:p>
    <w:p w:rsidR="00B1528E" w:rsidRPr="00A0638C" w:rsidRDefault="00B1528E" w:rsidP="00927673">
      <w:pPr>
        <w:widowControl w:val="0"/>
        <w:ind w:firstLine="709"/>
        <w:jc w:val="both"/>
        <w:rPr>
          <w:sz w:val="28"/>
          <w:szCs w:val="28"/>
        </w:rPr>
      </w:pPr>
      <w:r w:rsidRPr="00A0638C">
        <w:rPr>
          <w:sz w:val="28"/>
          <w:szCs w:val="28"/>
        </w:rPr>
        <w:lastRenderedPageBreak/>
        <w:t xml:space="preserve">В структуре покупок югорчан преобладает доля непродовольственных товаров, в общем обороте розничной торговли она составила 53,8 % </w:t>
      </w:r>
      <w:r w:rsidR="00A0638C" w:rsidRPr="00A0638C">
        <w:rPr>
          <w:sz w:val="28"/>
          <w:szCs w:val="28"/>
        </w:rPr>
        <w:t xml:space="preserve">продовольствия </w:t>
      </w:r>
      <w:r w:rsidR="00F15DC3" w:rsidRPr="00A0638C">
        <w:rPr>
          <w:sz w:val="28"/>
          <w:szCs w:val="28"/>
        </w:rPr>
        <w:t>–</w:t>
      </w:r>
      <w:r w:rsidR="00A0638C" w:rsidRPr="00A0638C">
        <w:rPr>
          <w:sz w:val="28"/>
          <w:szCs w:val="28"/>
        </w:rPr>
        <w:t xml:space="preserve"> 46,2 %</w:t>
      </w:r>
      <w:r w:rsidRPr="00A0638C">
        <w:rPr>
          <w:sz w:val="28"/>
          <w:szCs w:val="28"/>
        </w:rPr>
        <w:t>. Оборот непродовольственной группы товаров составил 115,9 млрд. рублей (январь-июнь 2018 года – 111,5 млрд. рублей). Продовольственных товаров продано на сумму 99,5 млрд. рублей (январь-июнь 2018 года – 92,9 млрд. рублей).</w:t>
      </w:r>
    </w:p>
    <w:p w:rsidR="00B1528E" w:rsidRPr="00A0638C" w:rsidRDefault="00B1528E" w:rsidP="00927673">
      <w:pPr>
        <w:widowControl w:val="0"/>
        <w:ind w:firstLine="709"/>
        <w:jc w:val="both"/>
        <w:rPr>
          <w:sz w:val="28"/>
          <w:szCs w:val="28"/>
        </w:rPr>
      </w:pPr>
      <w:r w:rsidRPr="00A0638C">
        <w:rPr>
          <w:sz w:val="28"/>
          <w:szCs w:val="28"/>
        </w:rPr>
        <w:t>Оборот общественного питания в январе-июне 2019 года составил 16,8 млрд. рублей (январь-июнь</w:t>
      </w:r>
      <w:r w:rsidR="00A0638C" w:rsidRPr="00A0638C">
        <w:rPr>
          <w:sz w:val="28"/>
          <w:szCs w:val="28"/>
        </w:rPr>
        <w:t xml:space="preserve"> 2018 года – 17,2 млрд. рублей)</w:t>
      </w:r>
      <w:r w:rsidRPr="00A0638C">
        <w:rPr>
          <w:sz w:val="28"/>
          <w:szCs w:val="28"/>
        </w:rPr>
        <w:t>. В расчете на одного жителя оборот общественного питания в Югре составил 10,1 тыс. рублей.</w:t>
      </w:r>
    </w:p>
    <w:p w:rsidR="00B1528E" w:rsidRPr="00A0638C" w:rsidRDefault="00B1528E" w:rsidP="00927673">
      <w:pPr>
        <w:widowControl w:val="0"/>
        <w:ind w:firstLine="709"/>
        <w:jc w:val="both"/>
        <w:rPr>
          <w:sz w:val="28"/>
          <w:szCs w:val="28"/>
        </w:rPr>
      </w:pPr>
      <w:r w:rsidRPr="00A0638C">
        <w:rPr>
          <w:sz w:val="28"/>
          <w:szCs w:val="28"/>
        </w:rPr>
        <w:t>Оборот розничной торговли автономного округа на 97,5 % формировался в торговых объектах, 2,5 % – на розничных рынках и ярмарках (в январе-июне 2018 года – соответственно 97,3</w:t>
      </w:r>
      <w:r w:rsidR="00F15DC3">
        <w:rPr>
          <w:sz w:val="28"/>
          <w:szCs w:val="28"/>
        </w:rPr>
        <w:t xml:space="preserve"> </w:t>
      </w:r>
      <w:r w:rsidRPr="00A0638C">
        <w:rPr>
          <w:sz w:val="28"/>
          <w:szCs w:val="28"/>
        </w:rPr>
        <w:t>% и 2,7</w:t>
      </w:r>
      <w:r w:rsidR="00F15DC3">
        <w:rPr>
          <w:sz w:val="28"/>
          <w:szCs w:val="28"/>
        </w:rPr>
        <w:t xml:space="preserve"> </w:t>
      </w:r>
      <w:r w:rsidRPr="00A0638C">
        <w:rPr>
          <w:sz w:val="28"/>
          <w:szCs w:val="28"/>
        </w:rPr>
        <w:t>%).</w:t>
      </w:r>
    </w:p>
    <w:p w:rsidR="00B1528E" w:rsidRPr="00A0638C" w:rsidRDefault="00B1528E" w:rsidP="00927673">
      <w:pPr>
        <w:widowControl w:val="0"/>
        <w:ind w:firstLine="709"/>
        <w:jc w:val="both"/>
        <w:rPr>
          <w:sz w:val="28"/>
          <w:szCs w:val="28"/>
        </w:rPr>
      </w:pPr>
      <w:r w:rsidRPr="00A0638C">
        <w:rPr>
          <w:sz w:val="28"/>
          <w:szCs w:val="28"/>
        </w:rPr>
        <w:t>На долю торговых объектов современных форматов (свыше 300 кв. м) приходится 80,0 % торговой площади. Доля торговых сетей, реализующих продовольственные товары в торговой площади магазинов «продукты» – 38,0 %.</w:t>
      </w:r>
    </w:p>
    <w:p w:rsidR="00B1528E" w:rsidRPr="00A0638C" w:rsidRDefault="00B1528E" w:rsidP="00927673">
      <w:pPr>
        <w:widowControl w:val="0"/>
        <w:ind w:firstLine="709"/>
        <w:jc w:val="both"/>
        <w:rPr>
          <w:sz w:val="28"/>
          <w:szCs w:val="28"/>
        </w:rPr>
      </w:pPr>
      <w:r w:rsidRPr="00A0638C">
        <w:rPr>
          <w:sz w:val="28"/>
          <w:szCs w:val="28"/>
        </w:rPr>
        <w:t xml:space="preserve">В 7 муниципальных образованиях Югры действуют 10 универсальных розничных рынков. </w:t>
      </w:r>
    </w:p>
    <w:p w:rsidR="00B1528E" w:rsidRPr="00A0638C" w:rsidRDefault="00B1528E" w:rsidP="00927673">
      <w:pPr>
        <w:widowControl w:val="0"/>
        <w:ind w:firstLine="709"/>
        <w:jc w:val="both"/>
        <w:rPr>
          <w:sz w:val="28"/>
          <w:szCs w:val="28"/>
        </w:rPr>
      </w:pPr>
      <w:r w:rsidRPr="00A0638C">
        <w:rPr>
          <w:sz w:val="28"/>
          <w:szCs w:val="28"/>
        </w:rPr>
        <w:t>В январе-июне 2019 года в муниципальных образованиях Ханты-Мансийского автономного округа – Югры проведено 411 ярмарок, в том числе 195 – ярмарок выходного дня, 27 – постоянно действующих.</w:t>
      </w:r>
    </w:p>
    <w:p w:rsidR="00B1528E" w:rsidRDefault="00B1528E" w:rsidP="00927673">
      <w:pPr>
        <w:pStyle w:val="2"/>
        <w:keepNext w:val="0"/>
        <w:widowControl w:val="0"/>
        <w:numPr>
          <w:ilvl w:val="0"/>
          <w:numId w:val="0"/>
        </w:numPr>
        <w:rPr>
          <w:rFonts w:eastAsiaTheme="majorEastAsia"/>
          <w:color w:val="auto"/>
          <w:lang w:val="ru-RU"/>
        </w:rPr>
      </w:pPr>
    </w:p>
    <w:p w:rsidR="00C86305" w:rsidRPr="00611D94" w:rsidRDefault="00C86305" w:rsidP="00927673">
      <w:pPr>
        <w:pStyle w:val="1"/>
        <w:keepNext w:val="0"/>
        <w:numPr>
          <w:ilvl w:val="0"/>
          <w:numId w:val="15"/>
        </w:numPr>
        <w:spacing w:before="0" w:after="0"/>
        <w:rPr>
          <w:rFonts w:ascii="Times New Roman" w:eastAsiaTheme="majorEastAsia" w:hAnsi="Times New Roman"/>
          <w:b w:val="0"/>
          <w:sz w:val="28"/>
          <w:szCs w:val="28"/>
        </w:rPr>
      </w:pPr>
      <w:bookmarkStart w:id="7" w:name="_Toc10912548"/>
      <w:bookmarkEnd w:id="4"/>
      <w:r w:rsidRPr="00611D94">
        <w:rPr>
          <w:rFonts w:ascii="Times New Roman" w:eastAsiaTheme="majorEastAsia" w:hAnsi="Times New Roman"/>
          <w:b w:val="0"/>
          <w:sz w:val="28"/>
          <w:szCs w:val="28"/>
        </w:rPr>
        <w:t>Бюджетная система</w:t>
      </w:r>
      <w:bookmarkEnd w:id="7"/>
    </w:p>
    <w:p w:rsidR="00C86305" w:rsidRPr="00611D94" w:rsidRDefault="00C86305" w:rsidP="00927673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B711F" w:rsidRPr="00611D94" w:rsidRDefault="008B711F" w:rsidP="00927673">
      <w:pPr>
        <w:widowControl w:val="0"/>
        <w:ind w:firstLine="709"/>
        <w:jc w:val="both"/>
        <w:rPr>
          <w:sz w:val="28"/>
          <w:szCs w:val="28"/>
        </w:rPr>
      </w:pPr>
      <w:r w:rsidRPr="00611D94">
        <w:rPr>
          <w:sz w:val="28"/>
          <w:szCs w:val="28"/>
        </w:rPr>
        <w:t>В бюджетную систему Российской Федерации налогоплательщиками автономного округа за янва</w:t>
      </w:r>
      <w:r w:rsidR="00852407" w:rsidRPr="00611D94">
        <w:rPr>
          <w:sz w:val="28"/>
          <w:szCs w:val="28"/>
        </w:rPr>
        <w:t>рь-июнь 2019 года перечислено 1</w:t>
      </w:r>
      <w:r w:rsidRPr="00611D94">
        <w:rPr>
          <w:sz w:val="28"/>
          <w:szCs w:val="28"/>
        </w:rPr>
        <w:t>729,9 млрд. рублей налогов, сборов и иных платежей</w:t>
      </w:r>
      <w:r w:rsidRPr="00611D94">
        <w:rPr>
          <w:sz w:val="28"/>
          <w:szCs w:val="28"/>
          <w:vertAlign w:val="superscript"/>
        </w:rPr>
        <w:footnoteReference w:id="10"/>
      </w:r>
      <w:r w:rsidRPr="00611D94">
        <w:rPr>
          <w:sz w:val="28"/>
          <w:szCs w:val="28"/>
        </w:rPr>
        <w:t xml:space="preserve">, что на 14,6 % больше, чем за соответствующий период 2018 года. Основная часть поступлений (78,1 %) обеспечена налогом на добычу полезных ископаемых. </w:t>
      </w:r>
    </w:p>
    <w:p w:rsidR="005B799C" w:rsidRPr="005B799C" w:rsidRDefault="005B799C" w:rsidP="00927673">
      <w:pPr>
        <w:widowControl w:val="0"/>
        <w:ind w:firstLine="720"/>
        <w:jc w:val="both"/>
        <w:rPr>
          <w:sz w:val="28"/>
          <w:szCs w:val="28"/>
        </w:rPr>
      </w:pPr>
      <w:r w:rsidRPr="005B799C">
        <w:rPr>
          <w:sz w:val="28"/>
          <w:szCs w:val="28"/>
        </w:rPr>
        <w:t xml:space="preserve">Доля автономного округа в общем объеме налогов и сборов, собранных в Российской Федерации – </w:t>
      </w:r>
      <w:r w:rsidR="00B202E2">
        <w:rPr>
          <w:sz w:val="28"/>
          <w:szCs w:val="28"/>
        </w:rPr>
        <w:t>15,5</w:t>
      </w:r>
      <w:r w:rsidRPr="005B799C">
        <w:rPr>
          <w:sz w:val="28"/>
          <w:szCs w:val="28"/>
        </w:rPr>
        <w:t xml:space="preserve"> %.</w:t>
      </w:r>
    </w:p>
    <w:p w:rsidR="008B711F" w:rsidRPr="00611D94" w:rsidRDefault="008B711F" w:rsidP="00927673">
      <w:pPr>
        <w:widowControl w:val="0"/>
        <w:ind w:firstLine="720"/>
        <w:jc w:val="both"/>
        <w:rPr>
          <w:sz w:val="28"/>
          <w:szCs w:val="28"/>
        </w:rPr>
      </w:pPr>
      <w:r w:rsidRPr="00611D94">
        <w:rPr>
          <w:sz w:val="28"/>
          <w:szCs w:val="28"/>
        </w:rPr>
        <w:t xml:space="preserve">Консолидированный бюджет автономного округа (без учета доходов территориальных внебюджетных фондов) исполнен по доходам в сумме </w:t>
      </w:r>
      <w:r w:rsidR="00A57BDC" w:rsidRPr="00611D94">
        <w:rPr>
          <w:sz w:val="28"/>
          <w:szCs w:val="28"/>
        </w:rPr>
        <w:t>149,8</w:t>
      </w:r>
      <w:r w:rsidR="00DF102C">
        <w:rPr>
          <w:sz w:val="28"/>
          <w:szCs w:val="28"/>
        </w:rPr>
        <w:t xml:space="preserve"> млрд. рублей </w:t>
      </w:r>
      <w:r w:rsidRPr="00611D94">
        <w:rPr>
          <w:sz w:val="28"/>
          <w:szCs w:val="28"/>
        </w:rPr>
        <w:t>(</w:t>
      </w:r>
      <w:r w:rsidR="009978CC" w:rsidRPr="00611D94">
        <w:rPr>
          <w:sz w:val="28"/>
          <w:szCs w:val="28"/>
        </w:rPr>
        <w:t>143,8</w:t>
      </w:r>
      <w:r w:rsidRPr="00611D94">
        <w:rPr>
          <w:sz w:val="28"/>
          <w:szCs w:val="28"/>
        </w:rPr>
        <w:t xml:space="preserve"> млрд. рублей). </w:t>
      </w:r>
    </w:p>
    <w:p w:rsidR="004443EF" w:rsidRPr="00611D94" w:rsidRDefault="008B711F" w:rsidP="00927673">
      <w:pPr>
        <w:widowControl w:val="0"/>
        <w:ind w:firstLine="709"/>
        <w:jc w:val="both"/>
        <w:rPr>
          <w:sz w:val="28"/>
          <w:szCs w:val="28"/>
        </w:rPr>
      </w:pPr>
      <w:r w:rsidRPr="00611D94">
        <w:rPr>
          <w:sz w:val="28"/>
          <w:szCs w:val="28"/>
        </w:rPr>
        <w:t xml:space="preserve">В структуре доходной части консолидированного бюджета автономного округа доля налоговых доходов составляет </w:t>
      </w:r>
      <w:r w:rsidR="00900638" w:rsidRPr="00611D94">
        <w:rPr>
          <w:sz w:val="28"/>
          <w:szCs w:val="28"/>
        </w:rPr>
        <w:t>88,8</w:t>
      </w:r>
      <w:r w:rsidRPr="00611D94">
        <w:rPr>
          <w:sz w:val="28"/>
          <w:szCs w:val="28"/>
        </w:rPr>
        <w:t xml:space="preserve"> % от общей суммы доходов бюджета (январь-июнь 2018 года – </w:t>
      </w:r>
      <w:r w:rsidR="009978CC" w:rsidRPr="00611D94">
        <w:rPr>
          <w:sz w:val="28"/>
          <w:szCs w:val="28"/>
        </w:rPr>
        <w:t>93,4</w:t>
      </w:r>
      <w:r w:rsidRPr="00611D94">
        <w:rPr>
          <w:sz w:val="28"/>
          <w:szCs w:val="28"/>
        </w:rPr>
        <w:t xml:space="preserve"> %), неналоговых доходов – </w:t>
      </w:r>
      <w:r w:rsidR="009978CC" w:rsidRPr="00611D94">
        <w:rPr>
          <w:sz w:val="28"/>
          <w:szCs w:val="28"/>
        </w:rPr>
        <w:t>5,2</w:t>
      </w:r>
      <w:r w:rsidRPr="00611D94">
        <w:rPr>
          <w:sz w:val="28"/>
          <w:szCs w:val="28"/>
        </w:rPr>
        <w:t xml:space="preserve"> % (январь-июнь 2018 года – </w:t>
      </w:r>
      <w:r w:rsidR="009978CC" w:rsidRPr="00611D94">
        <w:rPr>
          <w:sz w:val="28"/>
          <w:szCs w:val="28"/>
        </w:rPr>
        <w:t>4,6</w:t>
      </w:r>
      <w:r w:rsidR="000E4681" w:rsidRPr="00611D94">
        <w:rPr>
          <w:sz w:val="28"/>
          <w:szCs w:val="28"/>
        </w:rPr>
        <w:t xml:space="preserve"> </w:t>
      </w:r>
      <w:r w:rsidRPr="00611D94">
        <w:rPr>
          <w:sz w:val="28"/>
          <w:szCs w:val="28"/>
        </w:rPr>
        <w:t xml:space="preserve">%), безвозмездных поступлений – </w:t>
      </w:r>
      <w:r w:rsidR="009978CC" w:rsidRPr="00611D94">
        <w:rPr>
          <w:sz w:val="28"/>
          <w:szCs w:val="28"/>
        </w:rPr>
        <w:t>6,0</w:t>
      </w:r>
      <w:r w:rsidR="00E0557C" w:rsidRPr="00611D94">
        <w:rPr>
          <w:sz w:val="28"/>
          <w:szCs w:val="28"/>
        </w:rPr>
        <w:t xml:space="preserve"> </w:t>
      </w:r>
      <w:r w:rsidRPr="00611D94">
        <w:rPr>
          <w:sz w:val="28"/>
          <w:szCs w:val="28"/>
        </w:rPr>
        <w:t>% (январь-</w:t>
      </w:r>
      <w:r w:rsidR="009978CC" w:rsidRPr="00611D94">
        <w:rPr>
          <w:sz w:val="28"/>
          <w:szCs w:val="28"/>
        </w:rPr>
        <w:t>июнь</w:t>
      </w:r>
      <w:r w:rsidRPr="00611D94">
        <w:rPr>
          <w:sz w:val="28"/>
          <w:szCs w:val="28"/>
        </w:rPr>
        <w:t xml:space="preserve"> 2018 года – </w:t>
      </w:r>
      <w:r w:rsidR="009978CC" w:rsidRPr="00611D94">
        <w:rPr>
          <w:sz w:val="28"/>
          <w:szCs w:val="28"/>
        </w:rPr>
        <w:t>2,0</w:t>
      </w:r>
      <w:r w:rsidRPr="00611D94">
        <w:rPr>
          <w:sz w:val="28"/>
          <w:szCs w:val="28"/>
        </w:rPr>
        <w:t xml:space="preserve"> %). </w:t>
      </w:r>
    </w:p>
    <w:p w:rsidR="008B711F" w:rsidRPr="00611D94" w:rsidRDefault="008B711F" w:rsidP="00927673">
      <w:pPr>
        <w:widowControl w:val="0"/>
        <w:ind w:firstLine="709"/>
        <w:jc w:val="both"/>
        <w:rPr>
          <w:sz w:val="28"/>
          <w:szCs w:val="28"/>
        </w:rPr>
      </w:pPr>
      <w:r w:rsidRPr="00611D94">
        <w:rPr>
          <w:sz w:val="28"/>
          <w:szCs w:val="28"/>
        </w:rPr>
        <w:t>Основной объем в структуре налоговых доходов составляют налоги:</w:t>
      </w:r>
    </w:p>
    <w:p w:rsidR="00852407" w:rsidRPr="00611D94" w:rsidRDefault="00852407" w:rsidP="00927673">
      <w:pPr>
        <w:widowControl w:val="0"/>
        <w:ind w:firstLine="709"/>
        <w:jc w:val="both"/>
        <w:rPr>
          <w:sz w:val="28"/>
          <w:szCs w:val="28"/>
        </w:rPr>
      </w:pPr>
      <w:r w:rsidRPr="00611D94">
        <w:rPr>
          <w:sz w:val="28"/>
          <w:szCs w:val="28"/>
        </w:rPr>
        <w:t>на прибыль организаций – 35,3 %;</w:t>
      </w:r>
    </w:p>
    <w:p w:rsidR="008B711F" w:rsidRPr="00611D94" w:rsidRDefault="008B711F" w:rsidP="00927673">
      <w:pPr>
        <w:widowControl w:val="0"/>
        <w:ind w:firstLine="709"/>
        <w:jc w:val="both"/>
        <w:rPr>
          <w:sz w:val="28"/>
          <w:szCs w:val="28"/>
        </w:rPr>
      </w:pPr>
      <w:r w:rsidRPr="00611D94">
        <w:rPr>
          <w:sz w:val="28"/>
          <w:szCs w:val="28"/>
        </w:rPr>
        <w:t xml:space="preserve">на доходы физических лиц – </w:t>
      </w:r>
      <w:r w:rsidR="009978CC" w:rsidRPr="00611D94">
        <w:rPr>
          <w:sz w:val="28"/>
          <w:szCs w:val="28"/>
        </w:rPr>
        <w:t>32,5</w:t>
      </w:r>
      <w:r w:rsidRPr="00611D94">
        <w:rPr>
          <w:sz w:val="28"/>
          <w:szCs w:val="28"/>
        </w:rPr>
        <w:t xml:space="preserve"> %;</w:t>
      </w:r>
    </w:p>
    <w:p w:rsidR="008B711F" w:rsidRPr="00611D94" w:rsidRDefault="008B711F" w:rsidP="00927673">
      <w:pPr>
        <w:widowControl w:val="0"/>
        <w:ind w:firstLine="709"/>
        <w:jc w:val="both"/>
        <w:rPr>
          <w:sz w:val="28"/>
          <w:szCs w:val="28"/>
        </w:rPr>
      </w:pPr>
      <w:r w:rsidRPr="00611D94">
        <w:rPr>
          <w:sz w:val="28"/>
          <w:szCs w:val="28"/>
        </w:rPr>
        <w:lastRenderedPageBreak/>
        <w:t xml:space="preserve">на имущество организаций – </w:t>
      </w:r>
      <w:r w:rsidR="009978CC" w:rsidRPr="00611D94">
        <w:rPr>
          <w:sz w:val="28"/>
          <w:szCs w:val="28"/>
        </w:rPr>
        <w:t>26,1</w:t>
      </w:r>
      <w:r w:rsidRPr="00611D94">
        <w:rPr>
          <w:sz w:val="28"/>
          <w:szCs w:val="28"/>
        </w:rPr>
        <w:t xml:space="preserve"> %.</w:t>
      </w:r>
    </w:p>
    <w:p w:rsidR="008B711F" w:rsidRPr="00611D94" w:rsidRDefault="008B711F" w:rsidP="00927673">
      <w:pPr>
        <w:widowControl w:val="0"/>
        <w:ind w:firstLine="709"/>
        <w:jc w:val="both"/>
        <w:rPr>
          <w:sz w:val="28"/>
          <w:szCs w:val="28"/>
        </w:rPr>
      </w:pPr>
      <w:r w:rsidRPr="00611D94">
        <w:rPr>
          <w:sz w:val="28"/>
          <w:szCs w:val="28"/>
        </w:rPr>
        <w:t xml:space="preserve">Расходы консолидированного бюджета автономного округа (без учета расходов территориальных внебюджетных фондов) составили </w:t>
      </w:r>
      <w:r w:rsidR="00490781" w:rsidRPr="00611D94">
        <w:rPr>
          <w:sz w:val="28"/>
          <w:szCs w:val="28"/>
        </w:rPr>
        <w:t>121,9</w:t>
      </w:r>
      <w:r w:rsidRPr="00611D94">
        <w:rPr>
          <w:sz w:val="28"/>
          <w:szCs w:val="28"/>
        </w:rPr>
        <w:t xml:space="preserve"> млрд. рублей </w:t>
      </w:r>
      <w:r w:rsidR="00DF102C">
        <w:rPr>
          <w:sz w:val="28"/>
          <w:szCs w:val="28"/>
        </w:rPr>
        <w:t>(</w:t>
      </w:r>
      <w:r w:rsidRPr="00611D94">
        <w:rPr>
          <w:sz w:val="28"/>
          <w:szCs w:val="28"/>
        </w:rPr>
        <w:t xml:space="preserve">январь-июнь 2018 года </w:t>
      </w:r>
      <w:r w:rsidR="00F15DC3" w:rsidRPr="00A0638C">
        <w:rPr>
          <w:sz w:val="28"/>
          <w:szCs w:val="28"/>
        </w:rPr>
        <w:t>–</w:t>
      </w:r>
      <w:r w:rsidR="00DF102C">
        <w:rPr>
          <w:sz w:val="28"/>
          <w:szCs w:val="28"/>
        </w:rPr>
        <w:t xml:space="preserve"> </w:t>
      </w:r>
      <w:r w:rsidR="00490781" w:rsidRPr="00611D94">
        <w:rPr>
          <w:sz w:val="28"/>
          <w:szCs w:val="28"/>
        </w:rPr>
        <w:t>118,5</w:t>
      </w:r>
      <w:r w:rsidRPr="00611D94">
        <w:rPr>
          <w:sz w:val="28"/>
          <w:szCs w:val="28"/>
        </w:rPr>
        <w:t xml:space="preserve"> млрд. рублей).</w:t>
      </w:r>
    </w:p>
    <w:p w:rsidR="00054CBE" w:rsidRPr="00611D94" w:rsidRDefault="00054CBE" w:rsidP="00927673">
      <w:pPr>
        <w:widowControl w:val="0"/>
        <w:ind w:firstLine="709"/>
        <w:jc w:val="both"/>
        <w:rPr>
          <w:rFonts w:eastAsia="Courier New"/>
          <w:sz w:val="28"/>
          <w:szCs w:val="28"/>
        </w:rPr>
      </w:pPr>
      <w:r w:rsidRPr="00611D94">
        <w:rPr>
          <w:rFonts w:eastAsia="Courier New"/>
          <w:sz w:val="28"/>
          <w:szCs w:val="28"/>
        </w:rPr>
        <w:t>В целях стимулирования деловой активности и повышения инвестиционной привлекательности Югры на поддержку отраслей экономики направлено 17,9 млрд. рублей, что составляет 14,7 % от общих расходов консолидированного бюджета автономного округа.</w:t>
      </w:r>
    </w:p>
    <w:p w:rsidR="008B711F" w:rsidRPr="00611D94" w:rsidRDefault="008B711F" w:rsidP="00927673">
      <w:pPr>
        <w:widowControl w:val="0"/>
        <w:ind w:firstLine="709"/>
        <w:jc w:val="both"/>
        <w:rPr>
          <w:rFonts w:eastAsia="Courier New"/>
          <w:sz w:val="28"/>
          <w:szCs w:val="28"/>
        </w:rPr>
      </w:pPr>
      <w:r w:rsidRPr="00611D94">
        <w:rPr>
          <w:sz w:val="28"/>
          <w:szCs w:val="28"/>
        </w:rPr>
        <w:t xml:space="preserve">Консолидированный бюджет автономного округа исполнен с </w:t>
      </w:r>
      <w:r w:rsidR="003243B6" w:rsidRPr="00611D94">
        <w:rPr>
          <w:sz w:val="28"/>
          <w:szCs w:val="28"/>
        </w:rPr>
        <w:t>профицитом</w:t>
      </w:r>
      <w:r w:rsidRPr="00611D94">
        <w:rPr>
          <w:sz w:val="28"/>
          <w:szCs w:val="28"/>
        </w:rPr>
        <w:t xml:space="preserve"> в размере </w:t>
      </w:r>
      <w:r w:rsidR="003243B6" w:rsidRPr="00611D94">
        <w:rPr>
          <w:sz w:val="28"/>
          <w:szCs w:val="28"/>
        </w:rPr>
        <w:t>27,9</w:t>
      </w:r>
      <w:r w:rsidRPr="00611D94">
        <w:rPr>
          <w:sz w:val="28"/>
          <w:szCs w:val="28"/>
        </w:rPr>
        <w:t xml:space="preserve"> млрд. рублей.</w:t>
      </w:r>
      <w:r w:rsidRPr="00611D94">
        <w:rPr>
          <w:rFonts w:eastAsia="Courier New"/>
          <w:sz w:val="28"/>
          <w:szCs w:val="28"/>
        </w:rPr>
        <w:t xml:space="preserve"> </w:t>
      </w:r>
    </w:p>
    <w:p w:rsidR="008B711F" w:rsidRPr="00611D94" w:rsidRDefault="008B711F" w:rsidP="00927673">
      <w:pPr>
        <w:widowControl w:val="0"/>
        <w:ind w:firstLine="709"/>
        <w:jc w:val="both"/>
        <w:rPr>
          <w:rFonts w:eastAsia="Courier New"/>
          <w:sz w:val="28"/>
          <w:szCs w:val="28"/>
        </w:rPr>
      </w:pPr>
      <w:r w:rsidRPr="00611D94">
        <w:rPr>
          <w:rFonts w:eastAsia="Courier New"/>
          <w:sz w:val="28"/>
          <w:szCs w:val="28"/>
        </w:rPr>
        <w:t xml:space="preserve">Все социальные приоритеты, установленные законодательством Российской Федерации и автономного округа, указами Президента Российской Федерации, а также все публичные социальные обязательства перед населением выполнены в полном объеме. </w:t>
      </w:r>
    </w:p>
    <w:p w:rsidR="00276818" w:rsidRPr="00A20E22" w:rsidRDefault="00276818" w:rsidP="00927673">
      <w:pPr>
        <w:widowControl w:val="0"/>
        <w:ind w:firstLine="709"/>
        <w:jc w:val="both"/>
        <w:rPr>
          <w:sz w:val="26"/>
          <w:szCs w:val="26"/>
        </w:rPr>
      </w:pPr>
    </w:p>
    <w:p w:rsidR="00A232E2" w:rsidRPr="00DF102C" w:rsidRDefault="00A232E2" w:rsidP="00927673">
      <w:pPr>
        <w:pStyle w:val="1"/>
        <w:keepNext w:val="0"/>
        <w:numPr>
          <w:ilvl w:val="0"/>
          <w:numId w:val="15"/>
        </w:numPr>
        <w:spacing w:before="0" w:after="0"/>
        <w:rPr>
          <w:rFonts w:ascii="Times New Roman" w:eastAsiaTheme="majorEastAsia" w:hAnsi="Times New Roman"/>
          <w:b w:val="0"/>
          <w:sz w:val="28"/>
          <w:szCs w:val="28"/>
          <w:lang w:val="ru-RU"/>
        </w:rPr>
      </w:pPr>
      <w:bookmarkStart w:id="8" w:name="_Toc10912549"/>
      <w:r w:rsidRPr="00DF102C">
        <w:rPr>
          <w:rFonts w:ascii="Times New Roman" w:eastAsiaTheme="majorEastAsia" w:hAnsi="Times New Roman"/>
          <w:b w:val="0"/>
          <w:sz w:val="28"/>
          <w:szCs w:val="28"/>
        </w:rPr>
        <w:t>Уровень жизни населения</w:t>
      </w:r>
      <w:bookmarkEnd w:id="8"/>
    </w:p>
    <w:p w:rsidR="00651006" w:rsidRPr="00DF102C" w:rsidRDefault="00651006" w:rsidP="00927673">
      <w:pPr>
        <w:pStyle w:val="Default"/>
        <w:widowControl w:val="0"/>
        <w:ind w:firstLine="708"/>
        <w:jc w:val="both"/>
        <w:rPr>
          <w:color w:val="auto"/>
          <w:sz w:val="28"/>
          <w:szCs w:val="28"/>
        </w:rPr>
      </w:pPr>
      <w:bookmarkStart w:id="9" w:name="_Toc10912550"/>
    </w:p>
    <w:bookmarkEnd w:id="9"/>
    <w:p w:rsidR="00DF102C" w:rsidRDefault="00CC224B" w:rsidP="00927673">
      <w:pPr>
        <w:pStyle w:val="Default"/>
        <w:widowControl w:val="0"/>
        <w:ind w:firstLine="708"/>
        <w:jc w:val="both"/>
        <w:rPr>
          <w:color w:val="auto"/>
          <w:sz w:val="28"/>
          <w:szCs w:val="28"/>
        </w:rPr>
      </w:pPr>
      <w:r w:rsidRPr="00DF102C">
        <w:rPr>
          <w:color w:val="auto"/>
          <w:sz w:val="28"/>
          <w:szCs w:val="28"/>
        </w:rPr>
        <w:t xml:space="preserve">Среднемесячные денежные доходы населения за январь-июнь 2019 года составили 51907 рублей (за январь-июнь 2018 года – </w:t>
      </w:r>
      <w:r w:rsidR="00B202E2">
        <w:rPr>
          <w:color w:val="auto"/>
          <w:sz w:val="28"/>
          <w:szCs w:val="28"/>
        </w:rPr>
        <w:t>50319</w:t>
      </w:r>
      <w:r w:rsidRPr="00DF102C">
        <w:rPr>
          <w:color w:val="auto"/>
          <w:sz w:val="28"/>
          <w:szCs w:val="28"/>
        </w:rPr>
        <w:t xml:space="preserve"> рублей). </w:t>
      </w:r>
    </w:p>
    <w:p w:rsidR="00CC224B" w:rsidRDefault="00CC224B" w:rsidP="00927673">
      <w:pPr>
        <w:pStyle w:val="Default"/>
        <w:widowControl w:val="0"/>
        <w:ind w:firstLine="708"/>
        <w:jc w:val="both"/>
        <w:rPr>
          <w:color w:val="auto"/>
          <w:sz w:val="28"/>
          <w:szCs w:val="28"/>
        </w:rPr>
      </w:pPr>
      <w:r w:rsidRPr="00DF102C">
        <w:rPr>
          <w:color w:val="auto"/>
          <w:sz w:val="28"/>
          <w:szCs w:val="28"/>
        </w:rPr>
        <w:t xml:space="preserve">Реальные денежные доходы (скорректированные на индекс потребительских цен) за январь-июнь 2019 года по сравнению с соответствующим уровнем 2018 года увеличились на 0,5 %. </w:t>
      </w:r>
    </w:p>
    <w:p w:rsidR="00DF102C" w:rsidRPr="00DF102C" w:rsidRDefault="00DF102C" w:rsidP="00927673">
      <w:pPr>
        <w:pStyle w:val="Default"/>
        <w:widowControl w:val="0"/>
        <w:ind w:firstLine="708"/>
        <w:jc w:val="both"/>
        <w:rPr>
          <w:sz w:val="28"/>
          <w:szCs w:val="28"/>
        </w:rPr>
      </w:pPr>
      <w:r w:rsidRPr="00DF102C">
        <w:rPr>
          <w:sz w:val="28"/>
          <w:szCs w:val="28"/>
        </w:rPr>
        <w:t>Основной составляющей доходов населения является заработная плата, ее средний размер в январе-июне 201</w:t>
      </w:r>
      <w:r>
        <w:rPr>
          <w:sz w:val="28"/>
          <w:szCs w:val="28"/>
        </w:rPr>
        <w:t>9</w:t>
      </w:r>
      <w:r w:rsidRPr="00DF102C">
        <w:rPr>
          <w:sz w:val="28"/>
          <w:szCs w:val="28"/>
        </w:rPr>
        <w:t xml:space="preserve"> года составил </w:t>
      </w:r>
      <w:r>
        <w:rPr>
          <w:sz w:val="28"/>
          <w:szCs w:val="28"/>
        </w:rPr>
        <w:t>73,7</w:t>
      </w:r>
      <w:r w:rsidRPr="00DF102C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>у</w:t>
      </w:r>
      <w:r w:rsidRPr="00DF102C">
        <w:rPr>
          <w:sz w:val="28"/>
          <w:szCs w:val="28"/>
        </w:rPr>
        <w:t>величившись по сравнению с соответствующим периодом 201</w:t>
      </w:r>
      <w:r>
        <w:rPr>
          <w:sz w:val="28"/>
          <w:szCs w:val="28"/>
        </w:rPr>
        <w:t>8</w:t>
      </w:r>
      <w:r w:rsidRPr="00DF102C">
        <w:rPr>
          <w:sz w:val="28"/>
          <w:szCs w:val="28"/>
          <w:lang w:val="en-US"/>
        </w:rPr>
        <w:t> </w:t>
      </w:r>
      <w:r w:rsidRPr="00DF102C">
        <w:rPr>
          <w:sz w:val="28"/>
          <w:szCs w:val="28"/>
        </w:rPr>
        <w:t xml:space="preserve">года на </w:t>
      </w:r>
      <w:r>
        <w:rPr>
          <w:sz w:val="28"/>
          <w:szCs w:val="28"/>
        </w:rPr>
        <w:t>4,2</w:t>
      </w:r>
      <w:r w:rsidR="00F15DC3">
        <w:rPr>
          <w:sz w:val="28"/>
          <w:szCs w:val="28"/>
        </w:rPr>
        <w:t xml:space="preserve"> </w:t>
      </w:r>
      <w:r w:rsidRPr="00DF102C">
        <w:rPr>
          <w:sz w:val="28"/>
          <w:szCs w:val="28"/>
        </w:rPr>
        <w:t>%</w:t>
      </w:r>
      <w:r>
        <w:rPr>
          <w:sz w:val="28"/>
          <w:szCs w:val="28"/>
        </w:rPr>
        <w:t xml:space="preserve">, при этом реальная заработная плата увеличилась на 1,0 %. </w:t>
      </w:r>
    </w:p>
    <w:p w:rsidR="00DF102C" w:rsidRPr="00DF102C" w:rsidRDefault="00DF102C" w:rsidP="00927673">
      <w:pPr>
        <w:pStyle w:val="Default"/>
        <w:widowControl w:val="0"/>
        <w:ind w:firstLine="708"/>
        <w:jc w:val="both"/>
        <w:rPr>
          <w:sz w:val="28"/>
          <w:szCs w:val="28"/>
        </w:rPr>
      </w:pPr>
      <w:r w:rsidRPr="00DF102C">
        <w:rPr>
          <w:sz w:val="28"/>
          <w:szCs w:val="28"/>
        </w:rPr>
        <w:t>С учетом проведенных индексаций пенсий, единовременных выплат, средний размер дохода пенсионера по автономному округу по состоянию на 1 июля 201</w:t>
      </w:r>
      <w:r>
        <w:rPr>
          <w:sz w:val="28"/>
          <w:szCs w:val="28"/>
        </w:rPr>
        <w:t>9</w:t>
      </w:r>
      <w:r w:rsidRPr="00DF102C">
        <w:rPr>
          <w:sz w:val="28"/>
          <w:szCs w:val="28"/>
        </w:rPr>
        <w:t xml:space="preserve"> года составил </w:t>
      </w:r>
      <w:r>
        <w:rPr>
          <w:sz w:val="28"/>
          <w:szCs w:val="28"/>
        </w:rPr>
        <w:t>21,3</w:t>
      </w:r>
      <w:r w:rsidRPr="00DF102C">
        <w:rPr>
          <w:sz w:val="28"/>
          <w:szCs w:val="28"/>
        </w:rPr>
        <w:t xml:space="preserve"> тыс. рублей в</w:t>
      </w:r>
      <w:r w:rsidRPr="00DF102C">
        <w:rPr>
          <w:sz w:val="28"/>
          <w:szCs w:val="28"/>
          <w:lang w:val="en-US"/>
        </w:rPr>
        <w:t> </w:t>
      </w:r>
      <w:r w:rsidRPr="00DF102C">
        <w:rPr>
          <w:sz w:val="28"/>
          <w:szCs w:val="28"/>
        </w:rPr>
        <w:t>1,7</w:t>
      </w:r>
      <w:r w:rsidRPr="00DF102C">
        <w:rPr>
          <w:sz w:val="28"/>
          <w:szCs w:val="28"/>
          <w:lang w:val="en-US"/>
        </w:rPr>
        <w:t> </w:t>
      </w:r>
      <w:r w:rsidRPr="00DF102C">
        <w:rPr>
          <w:sz w:val="28"/>
          <w:szCs w:val="28"/>
        </w:rPr>
        <w:t>раза превысив бюджет прожиточного минимума пенсионера.</w:t>
      </w:r>
    </w:p>
    <w:p w:rsidR="00DF102C" w:rsidRPr="00DF102C" w:rsidRDefault="00DF102C" w:rsidP="00927673">
      <w:pPr>
        <w:pStyle w:val="Default"/>
        <w:widowControl w:val="0"/>
        <w:ind w:firstLine="708"/>
        <w:jc w:val="both"/>
        <w:rPr>
          <w:sz w:val="28"/>
          <w:szCs w:val="28"/>
        </w:rPr>
      </w:pPr>
      <w:r w:rsidRPr="00DF102C">
        <w:rPr>
          <w:sz w:val="28"/>
          <w:szCs w:val="28"/>
        </w:rPr>
        <w:t>По предварительной оценке по итогам 201</w:t>
      </w:r>
      <w:r>
        <w:rPr>
          <w:sz w:val="28"/>
          <w:szCs w:val="28"/>
        </w:rPr>
        <w:t>9</w:t>
      </w:r>
      <w:r w:rsidRPr="00DF102C">
        <w:rPr>
          <w:sz w:val="28"/>
          <w:szCs w:val="28"/>
        </w:rPr>
        <w:t xml:space="preserve"> года доля населения с доходами ниже величины прожиточного минимума составит </w:t>
      </w:r>
      <w:r>
        <w:rPr>
          <w:sz w:val="28"/>
          <w:szCs w:val="28"/>
        </w:rPr>
        <w:t>9,6</w:t>
      </w:r>
      <w:r w:rsidRPr="00DF102C">
        <w:rPr>
          <w:sz w:val="28"/>
          <w:szCs w:val="28"/>
        </w:rPr>
        <w:t xml:space="preserve"> % или </w:t>
      </w:r>
      <w:r w:rsidR="00B202E2">
        <w:rPr>
          <w:sz w:val="28"/>
          <w:szCs w:val="28"/>
        </w:rPr>
        <w:t>159,7</w:t>
      </w:r>
      <w:r w:rsidRPr="00DF102C">
        <w:rPr>
          <w:sz w:val="28"/>
          <w:szCs w:val="28"/>
        </w:rPr>
        <w:t xml:space="preserve"> тыс. человек (201</w:t>
      </w:r>
      <w:r>
        <w:rPr>
          <w:sz w:val="28"/>
          <w:szCs w:val="28"/>
        </w:rPr>
        <w:t>8</w:t>
      </w:r>
      <w:r w:rsidRPr="00DF102C">
        <w:rPr>
          <w:sz w:val="28"/>
          <w:szCs w:val="28"/>
        </w:rPr>
        <w:t xml:space="preserve"> год – </w:t>
      </w:r>
      <w:r w:rsidR="00B202E2">
        <w:rPr>
          <w:sz w:val="28"/>
          <w:szCs w:val="28"/>
        </w:rPr>
        <w:t>10,7</w:t>
      </w:r>
      <w:r w:rsidRPr="00DF102C">
        <w:rPr>
          <w:sz w:val="28"/>
          <w:szCs w:val="28"/>
        </w:rPr>
        <w:t xml:space="preserve"> % или </w:t>
      </w:r>
      <w:r w:rsidR="00B202E2">
        <w:rPr>
          <w:sz w:val="28"/>
          <w:szCs w:val="28"/>
        </w:rPr>
        <w:t xml:space="preserve">176,9 </w:t>
      </w:r>
      <w:r w:rsidRPr="00DF102C">
        <w:rPr>
          <w:sz w:val="28"/>
          <w:szCs w:val="28"/>
        </w:rPr>
        <w:t>тыс. человек).</w:t>
      </w:r>
    </w:p>
    <w:p w:rsidR="00DF102C" w:rsidRPr="00DF102C" w:rsidRDefault="00DF102C" w:rsidP="00927673">
      <w:pPr>
        <w:pStyle w:val="Default"/>
        <w:widowControl w:val="0"/>
        <w:ind w:firstLine="708"/>
        <w:jc w:val="both"/>
        <w:rPr>
          <w:color w:val="auto"/>
          <w:sz w:val="28"/>
          <w:szCs w:val="28"/>
        </w:rPr>
      </w:pPr>
    </w:p>
    <w:p w:rsidR="008E7B87" w:rsidRPr="008E7B87" w:rsidRDefault="007D0162" w:rsidP="008E7B87">
      <w:pPr>
        <w:pStyle w:val="1"/>
        <w:keepNext w:val="0"/>
        <w:numPr>
          <w:ilvl w:val="0"/>
          <w:numId w:val="15"/>
        </w:numPr>
        <w:spacing w:before="0" w:after="0"/>
        <w:ind w:left="0" w:firstLine="709"/>
        <w:rPr>
          <w:rFonts w:ascii="Times New Roman" w:eastAsiaTheme="majorEastAsia" w:hAnsi="Times New Roman"/>
          <w:b w:val="0"/>
          <w:sz w:val="28"/>
          <w:szCs w:val="28"/>
        </w:rPr>
      </w:pPr>
      <w:bookmarkStart w:id="10" w:name="_Toc10912554"/>
      <w:r w:rsidRPr="00DF102C">
        <w:rPr>
          <w:rFonts w:ascii="Times New Roman" w:eastAsiaTheme="majorEastAsia" w:hAnsi="Times New Roman"/>
          <w:b w:val="0"/>
          <w:sz w:val="28"/>
          <w:szCs w:val="28"/>
        </w:rPr>
        <w:t>Демография</w:t>
      </w:r>
      <w:bookmarkEnd w:id="10"/>
    </w:p>
    <w:p w:rsidR="008E7B87" w:rsidRPr="008E7B87" w:rsidRDefault="008E7B87" w:rsidP="008E7B87">
      <w:pPr>
        <w:pStyle w:val="1"/>
        <w:keepNext w:val="0"/>
        <w:numPr>
          <w:ilvl w:val="0"/>
          <w:numId w:val="0"/>
        </w:numPr>
        <w:spacing w:before="0" w:after="0"/>
        <w:ind w:firstLine="709"/>
        <w:rPr>
          <w:rFonts w:ascii="Times New Roman" w:eastAsiaTheme="majorEastAsia" w:hAnsi="Times New Roman"/>
          <w:b w:val="0"/>
          <w:sz w:val="28"/>
          <w:szCs w:val="28"/>
        </w:rPr>
      </w:pPr>
      <w:r w:rsidRPr="008E7B87">
        <w:rPr>
          <w:rFonts w:ascii="Times New Roman" w:eastAsia="MingLiU_HKSCS" w:hAnsi="Times New Roman"/>
          <w:b w:val="0"/>
          <w:sz w:val="28"/>
          <w:szCs w:val="28"/>
        </w:rPr>
        <w:t xml:space="preserve">Численность постоянного населения автономного округа на 1 января 2019 года по информации Федеральной службы государственной статистики составила 1663,8 тыс. человек (на 1 января 2018 года – 1655,1 тыс. человек). </w:t>
      </w:r>
    </w:p>
    <w:p w:rsidR="008E7B87" w:rsidRPr="008E7B87" w:rsidRDefault="008E7B87" w:rsidP="008E7B87">
      <w:pPr>
        <w:pStyle w:val="a5"/>
        <w:widowControl w:val="0"/>
        <w:ind w:left="0" w:firstLine="709"/>
        <w:jc w:val="both"/>
        <w:rPr>
          <w:rFonts w:eastAsia="MingLiU_HKSCS"/>
          <w:sz w:val="28"/>
          <w:szCs w:val="28"/>
        </w:rPr>
      </w:pPr>
      <w:r>
        <w:rPr>
          <w:rFonts w:eastAsia="MingLiU_HKSCS"/>
          <w:sz w:val="28"/>
          <w:szCs w:val="28"/>
        </w:rPr>
        <w:t>Е</w:t>
      </w:r>
      <w:r w:rsidRPr="008E7B87">
        <w:rPr>
          <w:rFonts w:eastAsia="MingLiU_HKSCS"/>
          <w:sz w:val="28"/>
          <w:szCs w:val="28"/>
        </w:rPr>
        <w:t>стественный прирост населения за январь-июнь 2019 года составил 5,2 тыс. человек (январь-июнь 2018 года – 5,8 тыс. человек). Число родившихся – 10,3 тыс. человек (январь-июнь 2018 года – 11,1 тыс. человек). Число умерших – 5,1 тыс. человек (январь-июнь 2018 года – 5,3 тыс. человек). Рождаемость в Югре превышает смертность в 2,0 раза.</w:t>
      </w:r>
    </w:p>
    <w:p w:rsidR="008E7B87" w:rsidRPr="008E7B87" w:rsidRDefault="008E7B87" w:rsidP="008E7B87">
      <w:pPr>
        <w:pStyle w:val="a5"/>
        <w:widowControl w:val="0"/>
        <w:ind w:left="0" w:firstLine="709"/>
        <w:jc w:val="both"/>
        <w:rPr>
          <w:rFonts w:eastAsia="MingLiU_HKSCS"/>
          <w:sz w:val="28"/>
          <w:szCs w:val="28"/>
        </w:rPr>
      </w:pPr>
      <w:r w:rsidRPr="008E7B87">
        <w:rPr>
          <w:rFonts w:eastAsiaTheme="minorEastAsia"/>
          <w:sz w:val="28"/>
          <w:szCs w:val="28"/>
        </w:rPr>
        <w:lastRenderedPageBreak/>
        <w:t>За январь-июнь 2019 года Югра по-прежнему входит в число субъектов-</w:t>
      </w:r>
      <w:r w:rsidRPr="008E7B87">
        <w:rPr>
          <w:rFonts w:eastAsia="MingLiU_HKSCS"/>
          <w:sz w:val="28"/>
          <w:szCs w:val="28"/>
        </w:rPr>
        <w:t xml:space="preserve">лидеров Российской Федерации с наилучшими показателями: </w:t>
      </w:r>
    </w:p>
    <w:p w:rsidR="008E7B87" w:rsidRPr="008E7B87" w:rsidRDefault="008E7B87" w:rsidP="008E7B87">
      <w:pPr>
        <w:pStyle w:val="a5"/>
        <w:widowControl w:val="0"/>
        <w:ind w:left="0" w:firstLine="709"/>
        <w:jc w:val="both"/>
        <w:rPr>
          <w:rFonts w:eastAsia="MingLiU_HKSCS"/>
          <w:sz w:val="28"/>
          <w:szCs w:val="28"/>
        </w:rPr>
      </w:pPr>
      <w:r w:rsidRPr="008E7B87">
        <w:rPr>
          <w:rFonts w:eastAsia="MingLiU_HKSCS"/>
          <w:sz w:val="28"/>
          <w:szCs w:val="28"/>
        </w:rPr>
        <w:t>по коэффициенту рождаемости 10 место с показателем 12,5 на 1000 населения (РФ – 9,9 на 1000 населения);</w:t>
      </w:r>
    </w:p>
    <w:p w:rsidR="008E7B87" w:rsidRPr="008E7B87" w:rsidRDefault="008E7B87" w:rsidP="008E7B87">
      <w:pPr>
        <w:pStyle w:val="a5"/>
        <w:widowControl w:val="0"/>
        <w:ind w:left="0" w:firstLine="709"/>
        <w:jc w:val="both"/>
        <w:rPr>
          <w:rFonts w:eastAsia="MingLiU_HKSCS"/>
          <w:sz w:val="28"/>
          <w:szCs w:val="28"/>
        </w:rPr>
      </w:pPr>
      <w:r w:rsidRPr="008E7B87">
        <w:rPr>
          <w:rFonts w:eastAsia="MingLiU_HKSCS"/>
          <w:sz w:val="28"/>
          <w:szCs w:val="28"/>
        </w:rPr>
        <w:t>по коэффициенту смертности 5 место с показателем 6,1 на 1000 населения (РФ – 12,6 на 1000 населения);</w:t>
      </w:r>
    </w:p>
    <w:p w:rsidR="008E7B87" w:rsidRPr="008E7B87" w:rsidRDefault="008E7B87" w:rsidP="008E7B87">
      <w:pPr>
        <w:pStyle w:val="a5"/>
        <w:widowControl w:val="0"/>
        <w:ind w:left="0" w:firstLine="709"/>
        <w:jc w:val="both"/>
        <w:rPr>
          <w:rFonts w:eastAsia="MingLiU_HKSCS"/>
          <w:sz w:val="28"/>
          <w:szCs w:val="28"/>
        </w:rPr>
      </w:pPr>
      <w:r w:rsidRPr="008E7B87">
        <w:rPr>
          <w:rFonts w:eastAsia="MingLiU_HKSCS"/>
          <w:sz w:val="28"/>
          <w:szCs w:val="28"/>
        </w:rPr>
        <w:t>по коэффициенту естественного прироста населения 6 место с показателем 6,4 на 1000 населения (РФ – «-2,7» на 1000 населения).</w:t>
      </w:r>
    </w:p>
    <w:p w:rsidR="002B0E5D" w:rsidRPr="00023FBF" w:rsidRDefault="002B0E5D" w:rsidP="008E7B87">
      <w:pPr>
        <w:widowControl w:val="0"/>
        <w:jc w:val="both"/>
        <w:rPr>
          <w:sz w:val="28"/>
          <w:szCs w:val="28"/>
        </w:rPr>
      </w:pPr>
    </w:p>
    <w:p w:rsidR="00023FBF" w:rsidRPr="00023FBF" w:rsidRDefault="00023FBF" w:rsidP="00927673">
      <w:pPr>
        <w:widowControl w:val="0"/>
        <w:ind w:firstLine="709"/>
        <w:jc w:val="both"/>
        <w:rPr>
          <w:bCs/>
          <w:spacing w:val="-3"/>
          <w:sz w:val="28"/>
          <w:szCs w:val="28"/>
        </w:rPr>
      </w:pPr>
      <w:r w:rsidRPr="00023FBF">
        <w:rPr>
          <w:bCs/>
          <w:spacing w:val="-3"/>
          <w:sz w:val="28"/>
          <w:szCs w:val="28"/>
        </w:rPr>
        <w:t>7. Труд и занятость</w:t>
      </w:r>
    </w:p>
    <w:p w:rsidR="00023FBF" w:rsidRPr="00023FBF" w:rsidRDefault="00023FBF" w:rsidP="00927673">
      <w:pPr>
        <w:widowControl w:val="0"/>
        <w:ind w:firstLine="709"/>
        <w:jc w:val="both"/>
        <w:rPr>
          <w:rFonts w:eastAsia="MingLiU_HKSCS"/>
          <w:sz w:val="28"/>
          <w:szCs w:val="28"/>
        </w:rPr>
      </w:pPr>
      <w:r w:rsidRPr="00023FBF">
        <w:rPr>
          <w:rFonts w:eastAsia="MingLiU_HKSCS"/>
          <w:sz w:val="28"/>
          <w:szCs w:val="28"/>
        </w:rPr>
        <w:t>В Югре по состоянию на</w:t>
      </w:r>
      <w:r w:rsidRPr="00023FBF">
        <w:rPr>
          <w:rFonts w:eastAsia="MingLiU_HKSCS"/>
          <w:sz w:val="28"/>
          <w:szCs w:val="28"/>
          <w:lang w:val="en-US"/>
        </w:rPr>
        <w:t> </w:t>
      </w:r>
      <w:r w:rsidRPr="00023FBF">
        <w:rPr>
          <w:rFonts w:eastAsia="MingLiU_HKSCS"/>
          <w:sz w:val="28"/>
          <w:szCs w:val="28"/>
        </w:rPr>
        <w:t>1</w:t>
      </w:r>
      <w:r w:rsidRPr="00023FBF">
        <w:rPr>
          <w:rFonts w:eastAsia="MingLiU_HKSCS"/>
          <w:sz w:val="28"/>
          <w:szCs w:val="28"/>
          <w:lang w:val="en-US"/>
        </w:rPr>
        <w:t> </w:t>
      </w:r>
      <w:r w:rsidRPr="00023FBF">
        <w:rPr>
          <w:rFonts w:eastAsia="MingLiU_HKSCS"/>
          <w:sz w:val="28"/>
          <w:szCs w:val="28"/>
        </w:rPr>
        <w:t>июля 201</w:t>
      </w:r>
      <w:r>
        <w:rPr>
          <w:rFonts w:eastAsia="MingLiU_HKSCS"/>
          <w:sz w:val="28"/>
          <w:szCs w:val="28"/>
        </w:rPr>
        <w:t>9</w:t>
      </w:r>
      <w:r w:rsidRPr="00023FBF">
        <w:rPr>
          <w:rFonts w:eastAsia="MingLiU_HKSCS"/>
          <w:sz w:val="28"/>
          <w:szCs w:val="28"/>
        </w:rPr>
        <w:t xml:space="preserve"> года:</w:t>
      </w:r>
    </w:p>
    <w:p w:rsidR="00F94518" w:rsidRPr="00023FBF" w:rsidRDefault="00023FBF" w:rsidP="00927673">
      <w:pPr>
        <w:widowControl w:val="0"/>
        <w:ind w:firstLine="709"/>
        <w:jc w:val="both"/>
        <w:rPr>
          <w:rFonts w:eastAsia="MingLiU_HKSCS"/>
          <w:sz w:val="28"/>
          <w:szCs w:val="28"/>
        </w:rPr>
      </w:pPr>
      <w:r w:rsidRPr="00023FBF">
        <w:rPr>
          <w:rFonts w:eastAsia="MingLiU_HKSCS"/>
          <w:sz w:val="28"/>
          <w:szCs w:val="28"/>
        </w:rPr>
        <w:t>уровень зарегистрированной безработицы</w:t>
      </w:r>
      <w:r w:rsidR="00F94518" w:rsidRPr="00023FBF">
        <w:rPr>
          <w:rFonts w:eastAsia="MingLiU_HKSCS"/>
          <w:sz w:val="28"/>
          <w:szCs w:val="28"/>
        </w:rPr>
        <w:t xml:space="preserve"> составил 0,44 % от экономически акт</w:t>
      </w:r>
      <w:r>
        <w:rPr>
          <w:rFonts w:eastAsia="MingLiU_HKSCS"/>
          <w:sz w:val="28"/>
          <w:szCs w:val="28"/>
        </w:rPr>
        <w:t>ивного населения (в РФ – 1,0 %)</w:t>
      </w:r>
      <w:r w:rsidRPr="00023FBF">
        <w:rPr>
          <w:rFonts w:eastAsia="MingLiU_HKSCS"/>
          <w:sz w:val="28"/>
          <w:szCs w:val="28"/>
        </w:rPr>
        <w:t>;</w:t>
      </w:r>
      <w:r w:rsidR="00F94518" w:rsidRPr="00023FBF">
        <w:rPr>
          <w:rFonts w:eastAsia="MingLiU_HKSCS"/>
          <w:sz w:val="28"/>
          <w:szCs w:val="28"/>
        </w:rPr>
        <w:t xml:space="preserve"> </w:t>
      </w:r>
    </w:p>
    <w:p w:rsidR="00F94518" w:rsidRPr="00023FBF" w:rsidRDefault="00023FBF" w:rsidP="0092767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023FBF">
        <w:rPr>
          <w:sz w:val="28"/>
          <w:szCs w:val="28"/>
        </w:rPr>
        <w:t>исленность безработных граждан, зарегистрированных в органах службы занятости н</w:t>
      </w:r>
      <w:r>
        <w:rPr>
          <w:sz w:val="28"/>
          <w:szCs w:val="28"/>
        </w:rPr>
        <w:t xml:space="preserve">аселения </w:t>
      </w:r>
      <w:r w:rsidRPr="00023FBF">
        <w:rPr>
          <w:sz w:val="28"/>
          <w:szCs w:val="28"/>
        </w:rPr>
        <w:t>составил</w:t>
      </w:r>
      <w:r>
        <w:rPr>
          <w:sz w:val="28"/>
          <w:szCs w:val="28"/>
        </w:rPr>
        <w:t>а</w:t>
      </w:r>
      <w:r w:rsidRPr="00023FBF">
        <w:rPr>
          <w:sz w:val="28"/>
          <w:szCs w:val="28"/>
        </w:rPr>
        <w:t xml:space="preserve"> 4033 человека, при этом с</w:t>
      </w:r>
      <w:r w:rsidR="00F94518" w:rsidRPr="00023FBF">
        <w:rPr>
          <w:sz w:val="28"/>
          <w:szCs w:val="28"/>
        </w:rPr>
        <w:t xml:space="preserve"> начала года организовано </w:t>
      </w:r>
      <w:r w:rsidR="00F94518" w:rsidRPr="00023FBF">
        <w:rPr>
          <w:bCs/>
          <w:sz w:val="28"/>
          <w:szCs w:val="28"/>
        </w:rPr>
        <w:t xml:space="preserve">4289 </w:t>
      </w:r>
      <w:r w:rsidR="00F94518" w:rsidRPr="00023FBF">
        <w:rPr>
          <w:sz w:val="28"/>
          <w:szCs w:val="28"/>
        </w:rPr>
        <w:t>новых рабочих мест для временного и постоянного трудоустройства граждан</w:t>
      </w:r>
      <w:r w:rsidR="008B020C" w:rsidRPr="00023FBF">
        <w:rPr>
          <w:rStyle w:val="a8"/>
          <w:sz w:val="28"/>
          <w:szCs w:val="28"/>
        </w:rPr>
        <w:footnoteReference w:id="11"/>
      </w:r>
      <w:r w:rsidR="00F94518" w:rsidRPr="00023FBF">
        <w:rPr>
          <w:sz w:val="28"/>
          <w:szCs w:val="28"/>
        </w:rPr>
        <w:t xml:space="preserve">, в том числе: </w:t>
      </w:r>
      <w:r w:rsidR="00F94518" w:rsidRPr="00023FBF">
        <w:rPr>
          <w:rFonts w:eastAsiaTheme="minorEastAsia"/>
          <w:sz w:val="28"/>
          <w:szCs w:val="28"/>
        </w:rPr>
        <w:t>4038 временных рабочих мест; 251 постоянное рабочее место.</w:t>
      </w:r>
      <w:r w:rsidR="00BF1C91" w:rsidRPr="00023FBF">
        <w:rPr>
          <w:rFonts w:eastAsiaTheme="minorEastAsia"/>
          <w:sz w:val="28"/>
          <w:szCs w:val="28"/>
        </w:rPr>
        <w:t xml:space="preserve"> </w:t>
      </w:r>
      <w:r w:rsidR="00F94518" w:rsidRPr="00023FBF">
        <w:rPr>
          <w:sz w:val="28"/>
          <w:szCs w:val="28"/>
        </w:rPr>
        <w:t>Для трудоустройства несовершеннолетних граждан создано 8815 временных рабочих мест.</w:t>
      </w:r>
    </w:p>
    <w:p w:rsidR="00F94518" w:rsidRPr="00023FBF" w:rsidRDefault="00F94518" w:rsidP="00927673">
      <w:pPr>
        <w:widowControl w:val="0"/>
        <w:ind w:firstLine="709"/>
        <w:jc w:val="both"/>
        <w:rPr>
          <w:sz w:val="28"/>
          <w:szCs w:val="28"/>
        </w:rPr>
      </w:pPr>
      <w:r w:rsidRPr="00023FBF">
        <w:rPr>
          <w:sz w:val="28"/>
          <w:szCs w:val="28"/>
        </w:rPr>
        <w:t xml:space="preserve">В январе-июне 2019 года за содействием в поиске подходящей работы обратилось 24511 человек, </w:t>
      </w:r>
      <w:r w:rsidR="00A7027F">
        <w:rPr>
          <w:sz w:val="28"/>
          <w:szCs w:val="28"/>
        </w:rPr>
        <w:t>из которых</w:t>
      </w:r>
      <w:r w:rsidRPr="00023FBF">
        <w:rPr>
          <w:sz w:val="28"/>
          <w:szCs w:val="28"/>
        </w:rPr>
        <w:t xml:space="preserve"> 12666 человек или 51,7</w:t>
      </w:r>
      <w:r w:rsidRPr="00023FBF">
        <w:rPr>
          <w:sz w:val="28"/>
          <w:szCs w:val="28"/>
          <w:lang w:val="en-US"/>
        </w:rPr>
        <w:t> </w:t>
      </w:r>
      <w:r w:rsidRPr="00023FBF">
        <w:rPr>
          <w:sz w:val="28"/>
          <w:szCs w:val="28"/>
        </w:rPr>
        <w:t xml:space="preserve">% </w:t>
      </w:r>
      <w:r w:rsidR="00A7027F">
        <w:rPr>
          <w:sz w:val="28"/>
          <w:szCs w:val="28"/>
        </w:rPr>
        <w:t>трудоустроено</w:t>
      </w:r>
      <w:r w:rsidRPr="00023FBF">
        <w:rPr>
          <w:sz w:val="28"/>
          <w:szCs w:val="28"/>
        </w:rPr>
        <w:t>.</w:t>
      </w:r>
    </w:p>
    <w:p w:rsidR="00A7027F" w:rsidRDefault="00A7027F" w:rsidP="0092767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7027F">
        <w:rPr>
          <w:sz w:val="28"/>
          <w:szCs w:val="28"/>
        </w:rPr>
        <w:t xml:space="preserve">аявленная работодателями потребность в работниках составила </w:t>
      </w:r>
      <w:r w:rsidR="00F94518" w:rsidRPr="00023FBF">
        <w:rPr>
          <w:sz w:val="28"/>
          <w:szCs w:val="28"/>
        </w:rPr>
        <w:t xml:space="preserve">19,0 тыс. единиц. </w:t>
      </w:r>
    </w:p>
    <w:p w:rsidR="00F94518" w:rsidRPr="00CA300D" w:rsidRDefault="00F94518" w:rsidP="00927673">
      <w:pPr>
        <w:widowControl w:val="0"/>
        <w:ind w:firstLine="709"/>
        <w:jc w:val="both"/>
        <w:rPr>
          <w:sz w:val="28"/>
          <w:szCs w:val="28"/>
        </w:rPr>
      </w:pPr>
      <w:r w:rsidRPr="00CA300D">
        <w:rPr>
          <w:sz w:val="28"/>
          <w:szCs w:val="28"/>
        </w:rPr>
        <w:t xml:space="preserve">Коэффициент напряженности </w:t>
      </w:r>
      <w:r w:rsidR="00A7027F" w:rsidRPr="00CA300D">
        <w:rPr>
          <w:sz w:val="28"/>
          <w:szCs w:val="28"/>
        </w:rPr>
        <w:t>составил</w:t>
      </w:r>
      <w:r w:rsidRPr="00CA300D">
        <w:rPr>
          <w:sz w:val="28"/>
          <w:szCs w:val="28"/>
        </w:rPr>
        <w:t xml:space="preserve"> 0,3 незанятых </w:t>
      </w:r>
      <w:r w:rsidR="00A7027F" w:rsidRPr="00CA300D">
        <w:rPr>
          <w:sz w:val="28"/>
          <w:szCs w:val="28"/>
        </w:rPr>
        <w:t>человек/на 1 вакансию</w:t>
      </w:r>
      <w:r w:rsidRPr="00CA300D">
        <w:rPr>
          <w:sz w:val="28"/>
          <w:szCs w:val="28"/>
        </w:rPr>
        <w:t>.</w:t>
      </w:r>
    </w:p>
    <w:p w:rsidR="00503486" w:rsidRPr="00CA300D" w:rsidRDefault="00503486" w:rsidP="00927673">
      <w:pPr>
        <w:widowControl w:val="0"/>
        <w:ind w:firstLine="709"/>
        <w:jc w:val="both"/>
        <w:rPr>
          <w:sz w:val="28"/>
          <w:szCs w:val="28"/>
        </w:rPr>
      </w:pPr>
    </w:p>
    <w:p w:rsidR="009A3419" w:rsidRPr="00CA300D" w:rsidRDefault="009A3419" w:rsidP="00927673">
      <w:pPr>
        <w:pStyle w:val="1"/>
        <w:keepNext w:val="0"/>
        <w:numPr>
          <w:ilvl w:val="0"/>
          <w:numId w:val="16"/>
        </w:numPr>
        <w:spacing w:before="0" w:after="0"/>
        <w:rPr>
          <w:rFonts w:ascii="Times New Roman" w:eastAsiaTheme="majorEastAsia" w:hAnsi="Times New Roman"/>
          <w:b w:val="0"/>
          <w:sz w:val="28"/>
          <w:szCs w:val="28"/>
        </w:rPr>
      </w:pPr>
      <w:bookmarkStart w:id="11" w:name="_Toc10912556"/>
      <w:r w:rsidRPr="00CA300D">
        <w:rPr>
          <w:rFonts w:ascii="Times New Roman" w:eastAsiaTheme="majorEastAsia" w:hAnsi="Times New Roman"/>
          <w:b w:val="0"/>
          <w:sz w:val="28"/>
          <w:szCs w:val="28"/>
        </w:rPr>
        <w:t>Развитие социальной сферы</w:t>
      </w:r>
      <w:bookmarkEnd w:id="11"/>
    </w:p>
    <w:p w:rsidR="009A3419" w:rsidRPr="00CA300D" w:rsidRDefault="009A3419" w:rsidP="00927673">
      <w:pPr>
        <w:widowControl w:val="0"/>
        <w:ind w:firstLine="709"/>
        <w:jc w:val="both"/>
        <w:rPr>
          <w:rFonts w:eastAsia="Batang"/>
          <w:sz w:val="28"/>
          <w:szCs w:val="28"/>
        </w:rPr>
      </w:pPr>
    </w:p>
    <w:p w:rsidR="000013B4" w:rsidRPr="00CA300D" w:rsidRDefault="00951044" w:rsidP="00927673">
      <w:pPr>
        <w:widowControl w:val="0"/>
        <w:ind w:firstLine="709"/>
        <w:jc w:val="both"/>
        <w:rPr>
          <w:sz w:val="28"/>
          <w:szCs w:val="28"/>
        </w:rPr>
      </w:pPr>
      <w:r w:rsidRPr="00CA300D">
        <w:rPr>
          <w:sz w:val="28"/>
          <w:szCs w:val="28"/>
        </w:rPr>
        <w:t xml:space="preserve">Доля расходов консолидированного бюджета автономного округа на развитие и функционирование отраслей социально-культурной направленности </w:t>
      </w:r>
      <w:r w:rsidR="00E360DF" w:rsidRPr="00CA300D">
        <w:rPr>
          <w:sz w:val="28"/>
          <w:szCs w:val="28"/>
        </w:rPr>
        <w:t xml:space="preserve">в </w:t>
      </w:r>
      <w:r w:rsidR="00BC5CC2" w:rsidRPr="00CA300D">
        <w:rPr>
          <w:sz w:val="28"/>
          <w:szCs w:val="28"/>
        </w:rPr>
        <w:t>январе-июне</w:t>
      </w:r>
      <w:r w:rsidR="00E360DF" w:rsidRPr="00CA300D">
        <w:rPr>
          <w:sz w:val="28"/>
          <w:szCs w:val="28"/>
        </w:rPr>
        <w:t xml:space="preserve"> 2019 года </w:t>
      </w:r>
      <w:r w:rsidRPr="00CA300D">
        <w:rPr>
          <w:sz w:val="28"/>
          <w:szCs w:val="28"/>
        </w:rPr>
        <w:t xml:space="preserve">составила </w:t>
      </w:r>
      <w:r w:rsidR="00B3290D" w:rsidRPr="00CA300D">
        <w:rPr>
          <w:sz w:val="28"/>
          <w:szCs w:val="28"/>
        </w:rPr>
        <w:t>73,8</w:t>
      </w:r>
      <w:r w:rsidR="003C369E" w:rsidRPr="00CA300D">
        <w:rPr>
          <w:sz w:val="28"/>
          <w:szCs w:val="28"/>
        </w:rPr>
        <w:t xml:space="preserve"> </w:t>
      </w:r>
      <w:r w:rsidRPr="00CA300D">
        <w:rPr>
          <w:sz w:val="28"/>
          <w:szCs w:val="28"/>
        </w:rPr>
        <w:t xml:space="preserve">%, в абсолютной сумме </w:t>
      </w:r>
      <w:r w:rsidR="00B3290D" w:rsidRPr="00CA300D">
        <w:rPr>
          <w:sz w:val="28"/>
          <w:szCs w:val="28"/>
        </w:rPr>
        <w:t>90,0</w:t>
      </w:r>
      <w:r w:rsidRPr="00CA300D">
        <w:rPr>
          <w:sz w:val="28"/>
          <w:szCs w:val="28"/>
        </w:rPr>
        <w:t xml:space="preserve"> млрд. рублей. </w:t>
      </w:r>
      <w:bookmarkStart w:id="12" w:name="_Toc10912557"/>
    </w:p>
    <w:p w:rsidR="000013B4" w:rsidRPr="00CA300D" w:rsidRDefault="000013B4" w:rsidP="00927673">
      <w:pPr>
        <w:widowControl w:val="0"/>
        <w:ind w:firstLine="709"/>
        <w:jc w:val="both"/>
        <w:rPr>
          <w:rFonts w:eastAsiaTheme="majorEastAsia"/>
          <w:sz w:val="28"/>
          <w:szCs w:val="28"/>
        </w:rPr>
      </w:pPr>
    </w:p>
    <w:p w:rsidR="009A3419" w:rsidRPr="00CA300D" w:rsidRDefault="009A3419" w:rsidP="00927673">
      <w:pPr>
        <w:widowControl w:val="0"/>
        <w:ind w:firstLine="709"/>
        <w:jc w:val="both"/>
        <w:rPr>
          <w:rFonts w:eastAsiaTheme="majorEastAsia"/>
          <w:sz w:val="28"/>
          <w:szCs w:val="28"/>
        </w:rPr>
      </w:pPr>
      <w:r w:rsidRPr="00CA300D">
        <w:rPr>
          <w:rFonts w:eastAsiaTheme="majorEastAsia"/>
          <w:sz w:val="28"/>
          <w:szCs w:val="28"/>
        </w:rPr>
        <w:t>Образование</w:t>
      </w:r>
      <w:bookmarkEnd w:id="12"/>
    </w:p>
    <w:p w:rsidR="00301764" w:rsidRDefault="00301764" w:rsidP="00927673">
      <w:pPr>
        <w:widowControl w:val="0"/>
        <w:ind w:firstLine="709"/>
        <w:jc w:val="both"/>
        <w:rPr>
          <w:sz w:val="28"/>
          <w:szCs w:val="28"/>
        </w:rPr>
      </w:pPr>
      <w:r w:rsidRPr="00CA300D">
        <w:rPr>
          <w:sz w:val="28"/>
          <w:szCs w:val="28"/>
        </w:rPr>
        <w:t>На 1 июля 2019 года сеть образовательных</w:t>
      </w:r>
      <w:r w:rsidRPr="00301764">
        <w:rPr>
          <w:sz w:val="28"/>
          <w:szCs w:val="28"/>
        </w:rPr>
        <w:t xml:space="preserve"> организаций представлена </w:t>
      </w:r>
      <w:r w:rsidRPr="00BB5C01">
        <w:rPr>
          <w:sz w:val="28"/>
          <w:szCs w:val="28"/>
        </w:rPr>
        <w:t>837 организациями,</w:t>
      </w:r>
      <w:r w:rsidRPr="00301764">
        <w:rPr>
          <w:sz w:val="28"/>
          <w:szCs w:val="28"/>
        </w:rPr>
        <w:t xml:space="preserve"> в которых количество обучающихся (воспитанников) – </w:t>
      </w:r>
      <w:r>
        <w:rPr>
          <w:sz w:val="28"/>
          <w:szCs w:val="28"/>
        </w:rPr>
        <w:t>498,2</w:t>
      </w:r>
      <w:r w:rsidRPr="00301764">
        <w:rPr>
          <w:sz w:val="28"/>
          <w:szCs w:val="28"/>
        </w:rPr>
        <w:t xml:space="preserve"> тыс. человек, численность работников – 61,</w:t>
      </w:r>
      <w:r>
        <w:rPr>
          <w:sz w:val="28"/>
          <w:szCs w:val="28"/>
        </w:rPr>
        <w:t>9</w:t>
      </w:r>
      <w:r w:rsidRPr="00301764">
        <w:rPr>
          <w:sz w:val="28"/>
          <w:szCs w:val="28"/>
        </w:rPr>
        <w:t xml:space="preserve"> тыс. человек, из них 29,</w:t>
      </w:r>
      <w:r>
        <w:rPr>
          <w:sz w:val="28"/>
          <w:szCs w:val="28"/>
        </w:rPr>
        <w:t>8</w:t>
      </w:r>
      <w:r w:rsidRPr="00301764">
        <w:rPr>
          <w:sz w:val="28"/>
          <w:szCs w:val="28"/>
        </w:rPr>
        <w:t xml:space="preserve"> тыс. педагогических работников. </w:t>
      </w:r>
    </w:p>
    <w:p w:rsidR="00702B07" w:rsidRPr="00B202E2" w:rsidRDefault="00A47F50" w:rsidP="00927673">
      <w:pPr>
        <w:widowControl w:val="0"/>
        <w:ind w:firstLine="709"/>
        <w:jc w:val="both"/>
        <w:rPr>
          <w:sz w:val="28"/>
          <w:szCs w:val="28"/>
        </w:rPr>
      </w:pPr>
      <w:r w:rsidRPr="00A47F50">
        <w:rPr>
          <w:sz w:val="28"/>
          <w:szCs w:val="28"/>
        </w:rPr>
        <w:t xml:space="preserve">Исполнено поручение Президента РФ по обеспечению доступности дошкольного образования детям от 3 до 7 лет. </w:t>
      </w:r>
    </w:p>
    <w:p w:rsidR="002C79D4" w:rsidRPr="000013B4" w:rsidRDefault="002C79D4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Наряду с муниципальными образовательными организациями услуги дошкольного образования предоставляют 25 частных организаци</w:t>
      </w:r>
      <w:r w:rsidR="002206FD" w:rsidRPr="000013B4">
        <w:rPr>
          <w:sz w:val="28"/>
          <w:szCs w:val="28"/>
        </w:rPr>
        <w:t>й</w:t>
      </w:r>
      <w:r w:rsidRPr="000013B4">
        <w:rPr>
          <w:sz w:val="28"/>
          <w:szCs w:val="28"/>
        </w:rPr>
        <w:t xml:space="preserve">, </w:t>
      </w:r>
      <w:r w:rsidRPr="000013B4">
        <w:rPr>
          <w:sz w:val="28"/>
          <w:szCs w:val="28"/>
        </w:rPr>
        <w:lastRenderedPageBreak/>
        <w:t xml:space="preserve">имеющих лицензию на ведение образовательной деятельности, на 2338 места. </w:t>
      </w:r>
    </w:p>
    <w:p w:rsidR="002C79D4" w:rsidRPr="000013B4" w:rsidRDefault="002C79D4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 xml:space="preserve">Реализуется пилотный проект «Билдинг-сад», такие дошкольные организации действуют в 4 муниципальных образованиях – 10 объектов на 739 мест. В 2019 году планируется ввод </w:t>
      </w:r>
      <w:r w:rsidR="0027781C">
        <w:rPr>
          <w:sz w:val="28"/>
          <w:szCs w:val="28"/>
        </w:rPr>
        <w:t>2</w:t>
      </w:r>
      <w:r w:rsidRPr="000013B4">
        <w:rPr>
          <w:sz w:val="28"/>
          <w:szCs w:val="28"/>
        </w:rPr>
        <w:t xml:space="preserve"> «Билдинг-садов» в г.</w:t>
      </w:r>
      <w:r w:rsidR="0027781C">
        <w:rPr>
          <w:sz w:val="28"/>
          <w:szCs w:val="28"/>
        </w:rPr>
        <w:t> </w:t>
      </w:r>
      <w:r w:rsidRPr="000013B4">
        <w:rPr>
          <w:sz w:val="28"/>
          <w:szCs w:val="28"/>
        </w:rPr>
        <w:t>Нижневартовск на 140 мест и в г. Сургут на 80 мест.</w:t>
      </w:r>
    </w:p>
    <w:p w:rsidR="002C79D4" w:rsidRPr="000013B4" w:rsidRDefault="002C79D4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 xml:space="preserve">По состоянию на 1 июля 2019 года в 9 муниципальных образованиях автономного округа 37 индивидуальных предпринимателей оказывает услуги присмотра и ухода за детьми младшего и дошкольного возраста. Услуги получают </w:t>
      </w:r>
      <w:r w:rsidR="00DF0AC1" w:rsidRPr="000013B4">
        <w:rPr>
          <w:sz w:val="28"/>
          <w:szCs w:val="28"/>
        </w:rPr>
        <w:t>1</w:t>
      </w:r>
      <w:r w:rsidRPr="000013B4">
        <w:rPr>
          <w:sz w:val="28"/>
          <w:szCs w:val="28"/>
        </w:rPr>
        <w:t xml:space="preserve">582 ребенка. </w:t>
      </w:r>
    </w:p>
    <w:p w:rsidR="002C79D4" w:rsidRPr="000013B4" w:rsidRDefault="002C79D4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 xml:space="preserve">На базе 165 дошкольных образовательных организаций функционируют группы кратковременного пребывания, которые посещают 1142 </w:t>
      </w:r>
      <w:r w:rsidR="0027781C">
        <w:rPr>
          <w:sz w:val="28"/>
          <w:szCs w:val="28"/>
        </w:rPr>
        <w:t>ребенка</w:t>
      </w:r>
      <w:r w:rsidRPr="000013B4">
        <w:rPr>
          <w:sz w:val="28"/>
          <w:szCs w:val="28"/>
        </w:rPr>
        <w:t>, в том числе 961 ребенок в возрасте до</w:t>
      </w:r>
      <w:r w:rsidR="00BC5CC2" w:rsidRPr="000013B4">
        <w:rPr>
          <w:sz w:val="28"/>
          <w:szCs w:val="28"/>
        </w:rPr>
        <w:t xml:space="preserve"> </w:t>
      </w:r>
      <w:r w:rsidR="00DF0AC1" w:rsidRPr="000013B4">
        <w:rPr>
          <w:sz w:val="28"/>
          <w:szCs w:val="28"/>
        </w:rPr>
        <w:t xml:space="preserve">3 </w:t>
      </w:r>
      <w:r w:rsidRPr="000013B4">
        <w:rPr>
          <w:sz w:val="28"/>
          <w:szCs w:val="28"/>
        </w:rPr>
        <w:t xml:space="preserve">лет. </w:t>
      </w:r>
    </w:p>
    <w:p w:rsidR="002C79D4" w:rsidRPr="000013B4" w:rsidRDefault="002C79D4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 xml:space="preserve">На базе государственного образовательного бюджетного учреждения среднего профессионального образования «Ханты-Мансийский технолого-педагогический колледж» функционируют группы по уходу и присмотру за детьми дошкольного возраста на 15 мест. </w:t>
      </w:r>
    </w:p>
    <w:p w:rsidR="002C79D4" w:rsidRPr="000013B4" w:rsidRDefault="002C79D4" w:rsidP="00927673">
      <w:pPr>
        <w:widowControl w:val="0"/>
        <w:ind w:firstLine="720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В Югре сформирована комплексная система оказания содействия бизнесу, действующему в сфере дошкольного образования, направленная на развитие конкуренции, формирование равных условий функционирования как государственного сектора, так и бизнеса.</w:t>
      </w:r>
    </w:p>
    <w:p w:rsidR="002C79D4" w:rsidRPr="000013B4" w:rsidRDefault="002C79D4" w:rsidP="00927673">
      <w:pPr>
        <w:widowControl w:val="0"/>
        <w:ind w:firstLine="720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Все организации, реализующие программы дошкольного образования, имеют равный доступ к бюджетному финансированию в части финансового обеспечения затрат на реализацию образовательных программ через субвенции органам местного самоуправления.</w:t>
      </w:r>
    </w:p>
    <w:p w:rsidR="002C79D4" w:rsidRPr="000013B4" w:rsidRDefault="002C79D4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В целях реализации принципа равных прав на образование для детей с особенностями развития в автономном округе действует вариативная сеть дошкольных и школьных образовательных организаций, реализующих адаптированные образовательные программы для детей с ограниченными возможностями здоровья и детей-инвалидов, в том числе учитывающая принципы инклюзивного образования.</w:t>
      </w:r>
    </w:p>
    <w:p w:rsidR="002C79D4" w:rsidRPr="000013B4" w:rsidRDefault="002C79D4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Функционирует 17 опорных образовательных центров, обеспечивающих работу с детьми, имеющими особенности развития, 8 государственных образовательных организаций выступают в качестве Ресурсного центра по сопровождению образовательных организаций по вопросам теории и практики реализации инклюзивного образования.</w:t>
      </w:r>
    </w:p>
    <w:p w:rsidR="0072761E" w:rsidRDefault="002C79D4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 xml:space="preserve">Правительство Югры и автономная некоммерческая организация «Агентство стратегических инициатив по продвижению новых проектов» на основании соглашения о сотрудничестве реализуют стратегическую инициативу «Новая модель системы дополнительного образования детей». Создается сеть опорных ресурсных центров, организованных по принципу индустриальных парков для субъектов малого и среднего бизнеса, реализующих программы дополнительного образования детей, прежде всего технической направленности. </w:t>
      </w:r>
    </w:p>
    <w:p w:rsidR="002C79D4" w:rsidRPr="000013B4" w:rsidRDefault="002C79D4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 xml:space="preserve">В 75 образовательных организациях 16 муниципальных образований </w:t>
      </w:r>
      <w:r w:rsidRPr="000013B4">
        <w:rPr>
          <w:sz w:val="28"/>
          <w:szCs w:val="28"/>
        </w:rPr>
        <w:lastRenderedPageBreak/>
        <w:t>запущена региональная модель создания детских научных клубов «Фабрика миров», координатором которой является Региональный модельный центр.</w:t>
      </w:r>
    </w:p>
    <w:p w:rsidR="002C79D4" w:rsidRPr="000013B4" w:rsidRDefault="002C79D4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С 2019 года в Югре реализуется открытая региональная программа дополнительного образования «Бизнес Цифра», направленная на развитие компетенций предпринимательской деятельности в сфере информационных технологий. Программа реализуется совместно с Открытым молодежным университетом (г. Томск).</w:t>
      </w:r>
    </w:p>
    <w:p w:rsidR="002C79D4" w:rsidRPr="000013B4" w:rsidRDefault="002C79D4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 xml:space="preserve">Югра один из регионов, где апробация и внедрение системы персонифицированного финансирования </w:t>
      </w:r>
      <w:r w:rsidR="00D73854">
        <w:rPr>
          <w:sz w:val="28"/>
          <w:szCs w:val="28"/>
        </w:rPr>
        <w:t xml:space="preserve">дополнительного образования </w:t>
      </w:r>
      <w:r w:rsidRPr="000013B4">
        <w:rPr>
          <w:sz w:val="28"/>
          <w:szCs w:val="28"/>
        </w:rPr>
        <w:t xml:space="preserve">признана успешной. В период с января по июнь 2019 года сертификатами воспользовались более </w:t>
      </w:r>
      <w:r w:rsidR="00D067F9" w:rsidRPr="000013B4">
        <w:rPr>
          <w:sz w:val="28"/>
          <w:szCs w:val="28"/>
        </w:rPr>
        <w:t>44,7</w:t>
      </w:r>
      <w:r w:rsidRPr="000013B4">
        <w:rPr>
          <w:sz w:val="28"/>
          <w:szCs w:val="28"/>
        </w:rPr>
        <w:t xml:space="preserve"> тыс. детей.</w:t>
      </w:r>
    </w:p>
    <w:p w:rsidR="00D73854" w:rsidRPr="00D73854" w:rsidRDefault="00D73854" w:rsidP="00927673">
      <w:pPr>
        <w:widowControl w:val="0"/>
        <w:ind w:firstLine="709"/>
        <w:jc w:val="both"/>
        <w:rPr>
          <w:sz w:val="28"/>
          <w:szCs w:val="28"/>
        </w:rPr>
      </w:pPr>
      <w:r w:rsidRPr="00D73854">
        <w:rPr>
          <w:sz w:val="28"/>
          <w:szCs w:val="28"/>
        </w:rPr>
        <w:t xml:space="preserve">Действует 25 профессиональных образовательных организаций с численностью студентов </w:t>
      </w:r>
      <w:r>
        <w:rPr>
          <w:sz w:val="28"/>
          <w:szCs w:val="28"/>
        </w:rPr>
        <w:t xml:space="preserve">более </w:t>
      </w:r>
      <w:r w:rsidRPr="00D73854">
        <w:rPr>
          <w:sz w:val="28"/>
          <w:szCs w:val="28"/>
        </w:rPr>
        <w:t>27,</w:t>
      </w:r>
      <w:r>
        <w:rPr>
          <w:sz w:val="28"/>
          <w:szCs w:val="28"/>
        </w:rPr>
        <w:t>0</w:t>
      </w:r>
      <w:r w:rsidRPr="00D73854">
        <w:rPr>
          <w:sz w:val="28"/>
          <w:szCs w:val="28"/>
        </w:rPr>
        <w:t xml:space="preserve"> тыс. человек. Высшее образование представлено 2 федеральными вузами, 3 региональными (два университета и одна академия), 2 негосударственными организациями. Общая численность студентов вузов составляет </w:t>
      </w:r>
      <w:r>
        <w:rPr>
          <w:sz w:val="28"/>
          <w:szCs w:val="28"/>
        </w:rPr>
        <w:t>около 25,0</w:t>
      </w:r>
      <w:r w:rsidRPr="00D73854">
        <w:rPr>
          <w:sz w:val="28"/>
          <w:szCs w:val="28"/>
        </w:rPr>
        <w:t xml:space="preserve"> тыс. человек.</w:t>
      </w:r>
    </w:p>
    <w:p w:rsidR="002C79D4" w:rsidRPr="000013B4" w:rsidRDefault="002C79D4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В целях стимулирования и поощрения успешного обучения в профессиональных образовательных организациях, образовательных организациях высшего образования студентам выплачиваются именные стипендии Губернатора автономного округа. В 2019 году получателями стипендии Губернатора стали 229 студентов образовательных организаций высшего образования и профессиональных образовательных организаций.</w:t>
      </w:r>
    </w:p>
    <w:p w:rsidR="002C79D4" w:rsidRPr="000013B4" w:rsidRDefault="00D73854" w:rsidP="00927673">
      <w:pPr>
        <w:widowControl w:val="0"/>
        <w:ind w:firstLine="709"/>
        <w:jc w:val="both"/>
        <w:rPr>
          <w:sz w:val="28"/>
          <w:szCs w:val="28"/>
        </w:rPr>
      </w:pPr>
      <w:r w:rsidRPr="00D73854">
        <w:rPr>
          <w:sz w:val="28"/>
          <w:szCs w:val="28"/>
        </w:rPr>
        <w:t xml:space="preserve">Стипендию Правительства России получают </w:t>
      </w:r>
      <w:r>
        <w:rPr>
          <w:sz w:val="28"/>
          <w:szCs w:val="28"/>
        </w:rPr>
        <w:t>41</w:t>
      </w:r>
      <w:r w:rsidRPr="00D73854">
        <w:rPr>
          <w:sz w:val="28"/>
          <w:szCs w:val="28"/>
        </w:rPr>
        <w:t xml:space="preserve"> студент Югры, обучающихся по приоритетным направлениям модернизации и технологического развития экономики страны, имеющие достижения в учебе. </w:t>
      </w:r>
    </w:p>
    <w:p w:rsidR="00D73854" w:rsidRDefault="00D73854" w:rsidP="00927673">
      <w:pPr>
        <w:pStyle w:val="2"/>
        <w:keepNext w:val="0"/>
        <w:widowControl w:val="0"/>
        <w:numPr>
          <w:ilvl w:val="0"/>
          <w:numId w:val="0"/>
        </w:numPr>
        <w:rPr>
          <w:rFonts w:eastAsiaTheme="majorEastAsia"/>
          <w:color w:val="auto"/>
          <w:sz w:val="28"/>
          <w:szCs w:val="28"/>
        </w:rPr>
      </w:pPr>
      <w:bookmarkStart w:id="13" w:name="_Toc10912558"/>
    </w:p>
    <w:p w:rsidR="009A3419" w:rsidRPr="000013B4" w:rsidRDefault="009A3419" w:rsidP="00927673">
      <w:pPr>
        <w:pStyle w:val="2"/>
        <w:keepNext w:val="0"/>
        <w:widowControl w:val="0"/>
        <w:numPr>
          <w:ilvl w:val="0"/>
          <w:numId w:val="0"/>
        </w:numPr>
        <w:ind w:firstLine="709"/>
        <w:jc w:val="left"/>
        <w:rPr>
          <w:rFonts w:eastAsiaTheme="majorEastAsia"/>
          <w:color w:val="auto"/>
          <w:sz w:val="28"/>
          <w:szCs w:val="28"/>
        </w:rPr>
      </w:pPr>
      <w:r w:rsidRPr="000013B4">
        <w:rPr>
          <w:rFonts w:eastAsiaTheme="majorEastAsia"/>
          <w:color w:val="auto"/>
          <w:sz w:val="28"/>
          <w:szCs w:val="28"/>
        </w:rPr>
        <w:t>Здравоохранение</w:t>
      </w:r>
      <w:bookmarkEnd w:id="13"/>
    </w:p>
    <w:p w:rsidR="00411B05" w:rsidRPr="000013B4" w:rsidRDefault="00CD0EAF" w:rsidP="0092767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11B05" w:rsidRPr="000013B4">
        <w:rPr>
          <w:sz w:val="28"/>
          <w:szCs w:val="28"/>
        </w:rPr>
        <w:t xml:space="preserve">едицинская помощь населению автономного округа предоставляется в 97 медицинских организациях.  В сфере здравоохранения автономного округа работают 49,7 тыс. человек, из них врачей – 8,4 тыс. человек, средних медицинских </w:t>
      </w:r>
      <w:r>
        <w:rPr>
          <w:sz w:val="28"/>
          <w:szCs w:val="28"/>
        </w:rPr>
        <w:t>работников – 22,8 тыс. человек и другие медицинские работники.</w:t>
      </w:r>
    </w:p>
    <w:p w:rsidR="00411B05" w:rsidRPr="000013B4" w:rsidRDefault="00CD0EAF" w:rsidP="0092767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11B05" w:rsidRPr="000013B4">
        <w:rPr>
          <w:sz w:val="28"/>
          <w:szCs w:val="28"/>
        </w:rPr>
        <w:t xml:space="preserve"> Югре действуют 15 Центров здоровья (11 – для взрослого населения, 4 – для детей), в которые за период январь-июнь 2019 года обратились 25,1 тыс. человек, в том числе 4,9 тыс. детей. Индивидуальные планы оздоровления назначены для 25,1 тыс. человек, направлены в медицинские организации для дополнительного обследования 2,7 тыс. человек.</w:t>
      </w:r>
    </w:p>
    <w:p w:rsidR="00411B05" w:rsidRPr="000013B4" w:rsidRDefault="00411B05" w:rsidP="00927673">
      <w:pPr>
        <w:widowControl w:val="0"/>
        <w:ind w:firstLine="740"/>
        <w:contextualSpacing/>
        <w:jc w:val="both"/>
        <w:rPr>
          <w:sz w:val="28"/>
          <w:szCs w:val="28"/>
        </w:rPr>
      </w:pPr>
      <w:r w:rsidRPr="000013B4">
        <w:rPr>
          <w:sz w:val="28"/>
          <w:szCs w:val="28"/>
        </w:rPr>
        <w:t>В целях профилактики заболеваний, ранней диагностики хронических болезней проводится диспансеризация. Всего в автономном округе в 2019 году подлежит диспансеризации 239,7 тыс. человек (с учетом рекомендаций Минздрава России – 23</w:t>
      </w:r>
      <w:r w:rsidR="00341413" w:rsidRPr="000013B4">
        <w:rPr>
          <w:sz w:val="28"/>
          <w:szCs w:val="28"/>
        </w:rPr>
        <w:t>,0</w:t>
      </w:r>
      <w:r w:rsidRPr="000013B4">
        <w:rPr>
          <w:sz w:val="28"/>
          <w:szCs w:val="28"/>
        </w:rPr>
        <w:t xml:space="preserve"> % от численности взрослого населения, что составляет 235,3 тыс. человек). </w:t>
      </w:r>
    </w:p>
    <w:p w:rsidR="00411B05" w:rsidRPr="000013B4" w:rsidRDefault="00341413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lastRenderedPageBreak/>
        <w:t>П</w:t>
      </w:r>
      <w:r w:rsidR="00411B05" w:rsidRPr="000013B4">
        <w:rPr>
          <w:sz w:val="28"/>
          <w:szCs w:val="28"/>
        </w:rPr>
        <w:t>о состоянию на 1 июля 2019 года диспансеризацию прошли 140,3 тыс. чел</w:t>
      </w:r>
      <w:r w:rsidR="00BC5CC2" w:rsidRPr="000013B4">
        <w:rPr>
          <w:sz w:val="28"/>
          <w:szCs w:val="28"/>
        </w:rPr>
        <w:t>овек</w:t>
      </w:r>
      <w:r w:rsidR="00411B05" w:rsidRPr="000013B4">
        <w:rPr>
          <w:sz w:val="28"/>
          <w:szCs w:val="28"/>
        </w:rPr>
        <w:t xml:space="preserve">. В социальной структуре населения, прошедшего диспансеризацию, работающие граждане составили 67,7 %, неработающие – 30,7 %, обучающиеся в организациях </w:t>
      </w:r>
      <w:r w:rsidR="00CD0EAF">
        <w:rPr>
          <w:sz w:val="28"/>
          <w:szCs w:val="28"/>
        </w:rPr>
        <w:t>по очной форме обу</w:t>
      </w:r>
      <w:bookmarkStart w:id="14" w:name="_GoBack"/>
      <w:bookmarkEnd w:id="14"/>
      <w:r w:rsidR="00CD0EAF">
        <w:rPr>
          <w:sz w:val="28"/>
          <w:szCs w:val="28"/>
        </w:rPr>
        <w:t>чения – 1,6 %</w:t>
      </w:r>
      <w:r w:rsidR="002D7624" w:rsidRPr="000013B4">
        <w:rPr>
          <w:rStyle w:val="a8"/>
          <w:sz w:val="28"/>
          <w:szCs w:val="28"/>
        </w:rPr>
        <w:footnoteReference w:id="12"/>
      </w:r>
      <w:r w:rsidR="00411B05" w:rsidRPr="000013B4">
        <w:rPr>
          <w:sz w:val="28"/>
          <w:szCs w:val="28"/>
        </w:rPr>
        <w:t>.</w:t>
      </w:r>
    </w:p>
    <w:p w:rsidR="00AA01DD" w:rsidRPr="000013B4" w:rsidRDefault="00CD0EAF" w:rsidP="00927673">
      <w:pPr>
        <w:widowControl w:val="0"/>
        <w:ind w:firstLine="709"/>
        <w:jc w:val="both"/>
        <w:rPr>
          <w:bCs/>
          <w:sz w:val="28"/>
          <w:szCs w:val="28"/>
        </w:rPr>
      </w:pPr>
      <w:r w:rsidRPr="00CD0EAF">
        <w:rPr>
          <w:bCs/>
          <w:sz w:val="28"/>
          <w:szCs w:val="28"/>
        </w:rPr>
        <w:t xml:space="preserve">Высокотехнологичная медицинская помощь (далее – ВМП) населению оказывается 18 медицинскими организациями (региональными высокотехнологичными центрами) автономного округа, </w:t>
      </w:r>
      <w:r w:rsidR="0027781C">
        <w:rPr>
          <w:bCs/>
          <w:sz w:val="28"/>
          <w:szCs w:val="28"/>
        </w:rPr>
        <w:t>из них 1</w:t>
      </w:r>
      <w:r w:rsidRPr="00CD0EAF">
        <w:rPr>
          <w:bCs/>
          <w:sz w:val="28"/>
          <w:szCs w:val="28"/>
        </w:rPr>
        <w:t xml:space="preserve">  медицинск</w:t>
      </w:r>
      <w:r w:rsidR="0027781C">
        <w:rPr>
          <w:bCs/>
          <w:sz w:val="28"/>
          <w:szCs w:val="28"/>
        </w:rPr>
        <w:t>ая</w:t>
      </w:r>
      <w:r w:rsidRPr="00CD0EAF">
        <w:rPr>
          <w:bCs/>
          <w:sz w:val="28"/>
          <w:szCs w:val="28"/>
        </w:rPr>
        <w:t xml:space="preserve"> организаци</w:t>
      </w:r>
      <w:r w:rsidR="0027781C">
        <w:rPr>
          <w:bCs/>
          <w:sz w:val="28"/>
          <w:szCs w:val="28"/>
        </w:rPr>
        <w:t>я</w:t>
      </w:r>
      <w:r w:rsidRPr="00CD0EAF">
        <w:rPr>
          <w:bCs/>
          <w:sz w:val="28"/>
          <w:szCs w:val="28"/>
        </w:rPr>
        <w:t xml:space="preserve"> негосударственной формы собственности.</w:t>
      </w:r>
      <w:r>
        <w:rPr>
          <w:bCs/>
          <w:sz w:val="28"/>
          <w:szCs w:val="28"/>
        </w:rPr>
        <w:t xml:space="preserve"> </w:t>
      </w:r>
      <w:r w:rsidR="00AA01DD" w:rsidRPr="000013B4">
        <w:rPr>
          <w:bCs/>
          <w:sz w:val="28"/>
          <w:szCs w:val="28"/>
        </w:rPr>
        <w:t xml:space="preserve">За январь-июнь 2019 года ВМП получили </w:t>
      </w:r>
      <w:r w:rsidR="00AA01DD" w:rsidRPr="000013B4">
        <w:rPr>
          <w:rFonts w:eastAsia="Calibri"/>
          <w:sz w:val="28"/>
          <w:szCs w:val="28"/>
          <w:lang w:eastAsia="en-US"/>
        </w:rPr>
        <w:t>9,2</w:t>
      </w:r>
      <w:r w:rsidR="00AA01DD" w:rsidRPr="000013B4">
        <w:rPr>
          <w:bCs/>
          <w:sz w:val="28"/>
          <w:szCs w:val="28"/>
        </w:rPr>
        <w:t xml:space="preserve"> тыс. человек, из них в медицинских организациях автономного округа – 8,0 тыс. пациентов (январь-июнь 2018 года – 5,9 тыс. пациентов). </w:t>
      </w:r>
    </w:p>
    <w:p w:rsidR="00993778" w:rsidRPr="000013B4" w:rsidRDefault="00993778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Показатель удовлетворенности (обеспеченности) населения Югры в высокотехнологичной медицинской помощи (отношение числа заявлений или направлений на ВМП к числу получивших соответствующую медицинскую помощь) составил 95,0 %.</w:t>
      </w:r>
    </w:p>
    <w:p w:rsidR="00411B05" w:rsidRPr="000013B4" w:rsidRDefault="00411B05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 xml:space="preserve">Функционирует региональная информационная система телемедицины, </w:t>
      </w:r>
      <w:r w:rsidRPr="000013B4">
        <w:rPr>
          <w:bCs/>
          <w:sz w:val="28"/>
          <w:szCs w:val="28"/>
        </w:rPr>
        <w:t xml:space="preserve">проведено более 3,7 тыс. телемедицинских консультаций. </w:t>
      </w:r>
    </w:p>
    <w:p w:rsidR="00411B05" w:rsidRPr="000013B4" w:rsidRDefault="00411B05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 xml:space="preserve">Работает официальный интернет-сайт системы здравоохранения автономного округа www.dzhmao.ru. В </w:t>
      </w:r>
      <w:r w:rsidR="00BC5CC2" w:rsidRPr="000013B4">
        <w:rPr>
          <w:sz w:val="28"/>
          <w:szCs w:val="28"/>
        </w:rPr>
        <w:t>январе-июне</w:t>
      </w:r>
      <w:r w:rsidRPr="000013B4">
        <w:rPr>
          <w:sz w:val="28"/>
          <w:szCs w:val="28"/>
        </w:rPr>
        <w:t xml:space="preserve"> 2019 года зафиксировано более 687,0 тыс. посещений (январе-июн</w:t>
      </w:r>
      <w:r w:rsidR="00BC5CC2" w:rsidRPr="000013B4">
        <w:rPr>
          <w:sz w:val="28"/>
          <w:szCs w:val="28"/>
        </w:rPr>
        <w:t>ь</w:t>
      </w:r>
      <w:r w:rsidRPr="000013B4">
        <w:rPr>
          <w:sz w:val="28"/>
          <w:szCs w:val="28"/>
        </w:rPr>
        <w:t xml:space="preserve"> 2018 </w:t>
      </w:r>
      <w:r w:rsidR="00BC5CC2" w:rsidRPr="000013B4">
        <w:rPr>
          <w:sz w:val="28"/>
          <w:szCs w:val="28"/>
        </w:rPr>
        <w:t>года</w:t>
      </w:r>
      <w:r w:rsidRPr="000013B4">
        <w:rPr>
          <w:sz w:val="28"/>
          <w:szCs w:val="28"/>
        </w:rPr>
        <w:t xml:space="preserve"> – 861,1 тыс. посещений), в новостном разделе опубликовано 607 новостей и информационных материалов.</w:t>
      </w:r>
    </w:p>
    <w:p w:rsidR="00411B05" w:rsidRPr="000013B4" w:rsidRDefault="00411B05" w:rsidP="00927673">
      <w:pPr>
        <w:widowControl w:val="0"/>
        <w:ind w:firstLine="709"/>
        <w:jc w:val="both"/>
        <w:rPr>
          <w:bCs/>
          <w:sz w:val="28"/>
          <w:szCs w:val="28"/>
        </w:rPr>
      </w:pPr>
      <w:r w:rsidRPr="000013B4">
        <w:rPr>
          <w:sz w:val="28"/>
          <w:szCs w:val="28"/>
        </w:rPr>
        <w:t xml:space="preserve">Услугами </w:t>
      </w:r>
      <w:r w:rsidR="00BC5CC2" w:rsidRPr="000013B4">
        <w:rPr>
          <w:sz w:val="28"/>
          <w:szCs w:val="28"/>
        </w:rPr>
        <w:t>Контакт-</w:t>
      </w:r>
      <w:r w:rsidRPr="000013B4">
        <w:rPr>
          <w:sz w:val="28"/>
          <w:szCs w:val="28"/>
        </w:rPr>
        <w:t>центра (телефон</w:t>
      </w:r>
      <w:r w:rsidRPr="000013B4">
        <w:rPr>
          <w:bCs/>
          <w:sz w:val="28"/>
          <w:szCs w:val="28"/>
        </w:rPr>
        <w:t xml:space="preserve"> круглосуточной горячей линии для приема обращений граждан по вопросам оказания медицинской помощи, консультирования граждан по вопросам здравоохранения, в том числе о доступности и качестве оказания бесплатной медицинской помощи на территории Югры) в январе-июне 2019 года воспользовалось более 10,1 тыс. граждан автономного округа  по вопросам оказания доступности и качества медицинской помощи, лекарственного обеспечения, 39,4 тыс. обращений поступило по вопросам записи на прием к врачу.</w:t>
      </w:r>
    </w:p>
    <w:p w:rsidR="00411B05" w:rsidRPr="000013B4" w:rsidRDefault="0006161B" w:rsidP="00927673">
      <w:pPr>
        <w:widowControl w:val="0"/>
        <w:ind w:firstLine="709"/>
        <w:jc w:val="both"/>
        <w:rPr>
          <w:bCs/>
          <w:sz w:val="28"/>
          <w:szCs w:val="28"/>
        </w:rPr>
      </w:pPr>
      <w:r w:rsidRPr="000013B4">
        <w:rPr>
          <w:bCs/>
          <w:sz w:val="28"/>
          <w:szCs w:val="28"/>
        </w:rPr>
        <w:t>В</w:t>
      </w:r>
      <w:r w:rsidR="00411B05" w:rsidRPr="000013B4">
        <w:rPr>
          <w:bCs/>
          <w:sz w:val="28"/>
          <w:szCs w:val="28"/>
        </w:rPr>
        <w:t xml:space="preserve"> 88 медицинских организациях автономного округа</w:t>
      </w:r>
      <w:r w:rsidRPr="000013B4">
        <w:rPr>
          <w:bCs/>
          <w:sz w:val="28"/>
          <w:szCs w:val="28"/>
        </w:rPr>
        <w:t xml:space="preserve"> работает система поддержки принятия врачебных решений</w:t>
      </w:r>
      <w:r w:rsidR="00411B05" w:rsidRPr="000013B4">
        <w:rPr>
          <w:bCs/>
          <w:sz w:val="28"/>
          <w:szCs w:val="28"/>
        </w:rPr>
        <w:t xml:space="preserve">, </w:t>
      </w:r>
      <w:r w:rsidRPr="000013B4">
        <w:rPr>
          <w:rFonts w:eastAsia="Calibri"/>
          <w:sz w:val="28"/>
          <w:szCs w:val="28"/>
        </w:rPr>
        <w:t>обеспечивая доступ к регулярно обновляемому справочно-рекомендательному ресурсу для врачей первичного звена на основе международных баз данных по доказательной медицине и клинических рекомендаций Министерства здравоохранения РФ.</w:t>
      </w:r>
      <w:r w:rsidR="00DD3123" w:rsidRPr="000013B4">
        <w:rPr>
          <w:rFonts w:eastAsia="Calibri"/>
          <w:sz w:val="28"/>
          <w:szCs w:val="28"/>
        </w:rPr>
        <w:t xml:space="preserve"> </w:t>
      </w:r>
      <w:r w:rsidRPr="000013B4">
        <w:rPr>
          <w:rFonts w:eastAsia="Calibri"/>
          <w:sz w:val="28"/>
          <w:szCs w:val="28"/>
        </w:rPr>
        <w:t>О</w:t>
      </w:r>
      <w:r w:rsidR="00411B05" w:rsidRPr="000013B4">
        <w:rPr>
          <w:bCs/>
          <w:sz w:val="28"/>
          <w:szCs w:val="28"/>
        </w:rPr>
        <w:t>коло 3,1 тыс. пользователей на своем рабочем месте имеют доступ к рекомендациям по диагностике и лечению различных заболеваний.</w:t>
      </w:r>
    </w:p>
    <w:p w:rsidR="00E15010" w:rsidRPr="000013B4" w:rsidRDefault="00E15010" w:rsidP="009276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A3419" w:rsidRPr="000013B4" w:rsidRDefault="009A3419" w:rsidP="00927673">
      <w:pPr>
        <w:pStyle w:val="2"/>
        <w:keepNext w:val="0"/>
        <w:widowControl w:val="0"/>
        <w:numPr>
          <w:ilvl w:val="0"/>
          <w:numId w:val="0"/>
        </w:numPr>
        <w:ind w:firstLine="709"/>
        <w:jc w:val="left"/>
        <w:rPr>
          <w:rFonts w:eastAsiaTheme="majorEastAsia"/>
          <w:color w:val="auto"/>
          <w:sz w:val="28"/>
          <w:szCs w:val="28"/>
        </w:rPr>
      </w:pPr>
      <w:bookmarkStart w:id="15" w:name="_Toc10912559"/>
      <w:r w:rsidRPr="000013B4">
        <w:rPr>
          <w:rFonts w:eastAsiaTheme="majorEastAsia"/>
          <w:color w:val="auto"/>
          <w:sz w:val="28"/>
          <w:szCs w:val="28"/>
        </w:rPr>
        <w:t>Культура</w:t>
      </w:r>
      <w:bookmarkEnd w:id="15"/>
    </w:p>
    <w:p w:rsidR="000A7226" w:rsidRPr="000A7226" w:rsidRDefault="000A7226" w:rsidP="000A7226">
      <w:pPr>
        <w:ind w:firstLine="709"/>
        <w:jc w:val="both"/>
        <w:rPr>
          <w:sz w:val="28"/>
          <w:szCs w:val="28"/>
        </w:rPr>
      </w:pPr>
      <w:r w:rsidRPr="000A7226">
        <w:rPr>
          <w:sz w:val="28"/>
          <w:szCs w:val="28"/>
        </w:rPr>
        <w:t xml:space="preserve">В январе-июне 2019 года с учетом проведенных мероприятий по оптимизации сети учреждений, направленных на повышение эффективности использования кадровых и материально-технических </w:t>
      </w:r>
      <w:r w:rsidRPr="000A7226">
        <w:rPr>
          <w:sz w:val="28"/>
          <w:szCs w:val="28"/>
        </w:rPr>
        <w:lastRenderedPageBreak/>
        <w:t>ресурсов, в сети организаций культуры действовали: 222 общедоступные (публичные) библиотеки, 104 организации культурно-досугового типа, 35 музеев, 8 театров, 3 концертные организации (в т. ч. самостоятельный коллектив), 2 парка культуры, 1 учреждение кинопоказа и кинопроката (157 стационарных киноустановок), а также 5 прочих учреждений (организационно-методические центры и др.).</w:t>
      </w:r>
    </w:p>
    <w:p w:rsidR="000A7226" w:rsidRDefault="000A7226" w:rsidP="000A7226">
      <w:pPr>
        <w:widowControl w:val="0"/>
        <w:ind w:firstLine="709"/>
        <w:jc w:val="both"/>
        <w:rPr>
          <w:sz w:val="28"/>
          <w:szCs w:val="28"/>
        </w:rPr>
      </w:pPr>
      <w:r w:rsidRPr="000A7226">
        <w:rPr>
          <w:sz w:val="28"/>
          <w:szCs w:val="28"/>
        </w:rPr>
        <w:t xml:space="preserve">Образовательную деятельность в сфере культуры осуществляют 3 учреждения среднего профессионального образования </w:t>
      </w:r>
      <w:r>
        <w:rPr>
          <w:sz w:val="28"/>
          <w:szCs w:val="28"/>
        </w:rPr>
        <w:t xml:space="preserve"> (1,2 тыс. человек обучающихся) </w:t>
      </w:r>
      <w:r w:rsidRPr="000A7226">
        <w:rPr>
          <w:sz w:val="28"/>
          <w:szCs w:val="28"/>
        </w:rPr>
        <w:t>и 49 учреждени</w:t>
      </w:r>
      <w:r>
        <w:rPr>
          <w:sz w:val="28"/>
          <w:szCs w:val="28"/>
        </w:rPr>
        <w:t>й</w:t>
      </w:r>
      <w:r w:rsidRPr="000A7226">
        <w:rPr>
          <w:sz w:val="28"/>
          <w:szCs w:val="28"/>
        </w:rPr>
        <w:t xml:space="preserve"> дополнительного образования детей</w:t>
      </w:r>
      <w:r>
        <w:rPr>
          <w:sz w:val="28"/>
          <w:szCs w:val="28"/>
        </w:rPr>
        <w:t xml:space="preserve"> </w:t>
      </w:r>
      <w:r w:rsidRPr="00D25DA9">
        <w:rPr>
          <w:sz w:val="28"/>
          <w:szCs w:val="28"/>
        </w:rPr>
        <w:t>(23,3 тыс. человек обучающихся).</w:t>
      </w:r>
    </w:p>
    <w:p w:rsidR="00D25DA9" w:rsidRPr="00D25DA9" w:rsidRDefault="00D25DA9" w:rsidP="00927673">
      <w:pPr>
        <w:widowControl w:val="0"/>
        <w:ind w:firstLine="709"/>
        <w:jc w:val="both"/>
        <w:rPr>
          <w:sz w:val="28"/>
          <w:szCs w:val="28"/>
        </w:rPr>
      </w:pPr>
      <w:r w:rsidRPr="00D25DA9">
        <w:rPr>
          <w:sz w:val="28"/>
          <w:szCs w:val="28"/>
        </w:rPr>
        <w:t>Образовательную деятельность в сфере культуры осуществляют 3 учреждения среднего профессионального образования (1,4 тыс. человек обучающихся) и 53 учреждения дополнительного образования детей (23,3 тыс. человек обучающихся).</w:t>
      </w:r>
    </w:p>
    <w:p w:rsidR="002C58FA" w:rsidRPr="000013B4" w:rsidRDefault="00D25DA9" w:rsidP="0092767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C58FA" w:rsidRPr="000013B4">
        <w:rPr>
          <w:sz w:val="28"/>
          <w:szCs w:val="28"/>
        </w:rPr>
        <w:t>ведено в эксплуатацию 2 объекта культуры:</w:t>
      </w:r>
    </w:p>
    <w:p w:rsidR="002C58FA" w:rsidRPr="000013B4" w:rsidRDefault="002C58FA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«Сельский дом культуры с библиотекой» в с. Реполово Ханты-Мансийского района мощностью на 60 мест и книжным фондом на 6741 экземпляр. Финансирование объекта осуществлялось за счет средств ПАО «Газпром нефт</w:t>
      </w:r>
      <w:r w:rsidR="000D2CD9">
        <w:rPr>
          <w:sz w:val="28"/>
          <w:szCs w:val="28"/>
        </w:rPr>
        <w:t>ь»;</w:t>
      </w:r>
    </w:p>
    <w:p w:rsidR="002C58FA" w:rsidRPr="000013B4" w:rsidRDefault="002C58FA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Реконструкция объекта «Кино-концертный комплекс «Янтарь» в г. Когалым под филиал Федерального государственного бюджетного учреждения культуры «Государственный академический Малый театр России». Общая площадь объекта 5150,5 кв. м, количество мест единовременного посещения – 300, количество сцен – 1 единица. Финансирование объекта осуществлялось за счет средств ПАО «ЛУКОЙЛ» и муниципального образования г.</w:t>
      </w:r>
      <w:r w:rsidR="006807FA" w:rsidRPr="000013B4">
        <w:rPr>
          <w:sz w:val="28"/>
          <w:szCs w:val="28"/>
        </w:rPr>
        <w:t xml:space="preserve"> </w:t>
      </w:r>
      <w:r w:rsidRPr="000013B4">
        <w:rPr>
          <w:sz w:val="28"/>
          <w:szCs w:val="28"/>
        </w:rPr>
        <w:t>Когалым.</w:t>
      </w:r>
    </w:p>
    <w:p w:rsidR="002C58FA" w:rsidRPr="000013B4" w:rsidRDefault="002C58FA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С целью развития творческой активности талантливых детей и молодежи, нравственного и эстетического воспитания, совершенствования системы поиска, поддержки и сопровождения одаренных детей и молодежи проводятся окружные конкурсы, фестивали, концерты, выставки, творческие состязания, мастер-классы. К участию в творческих мероприятиях привлечено 32,2 тыс. детей, из них 4,1 тыс. детей участвовали во всероссийских и международных конкурсах, завоевано 3340 грантов, наград и дипломов. Доля талантливых детей, привлекаемых к участию в творческих мероприятиях, составила 7,6 % от общего числа детей.</w:t>
      </w:r>
    </w:p>
    <w:p w:rsidR="002C58FA" w:rsidRPr="000013B4" w:rsidRDefault="002C58FA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Свыше 95,0 % государственных учреждений культуры доступны для граждан с ограниченными возможностями здоровья, обеспечена возможность ознакомления с учетом особенностей каждой категории инвалидов с музейными и библиотечными коллекциями и собраниями. На базе Югорского кинопроката функционирует кинозал, оснащенный высокотехнологичным оборудованием для инвалидов и маломобильных групп населения. Библиотеки Югры оснащены специализированным оборудованием (более 150 единиц), фонды насчитывают более 30 тыс. документов в специальных форматах.</w:t>
      </w:r>
    </w:p>
    <w:p w:rsidR="002C58FA" w:rsidRPr="000013B4" w:rsidRDefault="002C58FA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lastRenderedPageBreak/>
        <w:t>На 1 июля 2019 года доля библиотечных фондов общедоступных библиотек, отраженных в электронных каталогах, составила 100 % (</w:t>
      </w:r>
      <w:r w:rsidR="00F278B6" w:rsidRPr="000013B4">
        <w:rPr>
          <w:sz w:val="28"/>
          <w:szCs w:val="28"/>
        </w:rPr>
        <w:t xml:space="preserve">на 1 июля 2018 года </w:t>
      </w:r>
      <w:r w:rsidRPr="000013B4">
        <w:rPr>
          <w:sz w:val="28"/>
          <w:szCs w:val="28"/>
        </w:rPr>
        <w:t>– 99,4 %).</w:t>
      </w:r>
    </w:p>
    <w:p w:rsidR="00551D68" w:rsidRPr="000013B4" w:rsidRDefault="002C58FA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rFonts w:eastAsia="Calibri"/>
          <w:sz w:val="28"/>
          <w:szCs w:val="28"/>
        </w:rPr>
        <w:t xml:space="preserve">Реализуется проект «Президентская библиотека». </w:t>
      </w:r>
      <w:r w:rsidRPr="000013B4">
        <w:rPr>
          <w:sz w:val="28"/>
          <w:szCs w:val="28"/>
        </w:rPr>
        <w:t>О</w:t>
      </w:r>
      <w:r w:rsidRPr="000013B4">
        <w:rPr>
          <w:rFonts w:eastAsia="Calibri"/>
          <w:sz w:val="28"/>
          <w:szCs w:val="28"/>
        </w:rPr>
        <w:t>ткрыты 53 удаленных читальных зала с доступом к информационным ресурсам Президентской библиотеки имени Б.Н. Ельцина в 22</w:t>
      </w:r>
      <w:r w:rsidRPr="000013B4">
        <w:rPr>
          <w:sz w:val="28"/>
          <w:szCs w:val="28"/>
        </w:rPr>
        <w:t xml:space="preserve"> муниципальных образованиях. </w:t>
      </w:r>
    </w:p>
    <w:p w:rsidR="002C58FA" w:rsidRPr="000013B4" w:rsidRDefault="002C58FA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Государственными музеями автономного округа на площадках муниципальных музеев для посетителей пре</w:t>
      </w:r>
      <w:r w:rsidR="002206FD" w:rsidRPr="000013B4">
        <w:rPr>
          <w:sz w:val="28"/>
          <w:szCs w:val="28"/>
        </w:rPr>
        <w:t>дставлены 48 передвижных выставок</w:t>
      </w:r>
      <w:r w:rsidRPr="000013B4">
        <w:rPr>
          <w:sz w:val="28"/>
          <w:szCs w:val="28"/>
        </w:rPr>
        <w:t xml:space="preserve"> (в январе-июне 2018 года – 47).</w:t>
      </w:r>
    </w:p>
    <w:p w:rsidR="002C58FA" w:rsidRPr="000013B4" w:rsidRDefault="002C58FA" w:rsidP="00927673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0013B4">
        <w:rPr>
          <w:rFonts w:eastAsia="Calibri"/>
          <w:sz w:val="28"/>
          <w:szCs w:val="28"/>
        </w:rPr>
        <w:t xml:space="preserve">На базе Государственного Музея Природы и Человека действует сводный мультимедийный портал «Музеи Югры», который предоставляет доступ пользователям сети Интернет к </w:t>
      </w:r>
      <w:r w:rsidR="00501C84" w:rsidRPr="000013B4">
        <w:rPr>
          <w:rFonts w:eastAsia="Calibri"/>
          <w:sz w:val="28"/>
          <w:szCs w:val="28"/>
        </w:rPr>
        <w:t>222,9</w:t>
      </w:r>
      <w:r w:rsidRPr="000013B4">
        <w:rPr>
          <w:rFonts w:eastAsia="Calibri"/>
          <w:sz w:val="28"/>
          <w:szCs w:val="28"/>
        </w:rPr>
        <w:t xml:space="preserve"> тыс. записей и </w:t>
      </w:r>
      <w:r w:rsidR="00501C84" w:rsidRPr="000013B4">
        <w:rPr>
          <w:rFonts w:eastAsia="Calibri"/>
          <w:sz w:val="28"/>
          <w:szCs w:val="28"/>
        </w:rPr>
        <w:t>238,1</w:t>
      </w:r>
      <w:r w:rsidRPr="000013B4">
        <w:rPr>
          <w:rFonts w:eastAsia="Calibri"/>
          <w:sz w:val="28"/>
          <w:szCs w:val="28"/>
        </w:rPr>
        <w:t xml:space="preserve"> тыс. оцифрованным музейным предметам, хранящимся в государственных и муниципальных музеях автономного округа, а также доступ к окружной электронной базе данных «Великий подвиг народа». Портал «Музей Югры» – это первая музейная информационная система в РФ, объединившая в один информационный ресурс музеи региона.</w:t>
      </w:r>
    </w:p>
    <w:p w:rsidR="009A3419" w:rsidRPr="000013B4" w:rsidRDefault="009A3419" w:rsidP="0092767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9A3419" w:rsidRPr="000013B4" w:rsidRDefault="009A3419" w:rsidP="00927673">
      <w:pPr>
        <w:pStyle w:val="2"/>
        <w:keepNext w:val="0"/>
        <w:widowControl w:val="0"/>
        <w:numPr>
          <w:ilvl w:val="0"/>
          <w:numId w:val="0"/>
        </w:numPr>
        <w:ind w:firstLine="709"/>
        <w:jc w:val="left"/>
        <w:rPr>
          <w:rFonts w:eastAsiaTheme="majorEastAsia"/>
          <w:color w:val="auto"/>
          <w:sz w:val="28"/>
          <w:szCs w:val="28"/>
        </w:rPr>
      </w:pPr>
      <w:bookmarkStart w:id="16" w:name="_Toc10912560"/>
      <w:r w:rsidRPr="000013B4">
        <w:rPr>
          <w:rFonts w:eastAsiaTheme="majorEastAsia"/>
          <w:color w:val="auto"/>
          <w:sz w:val="28"/>
          <w:szCs w:val="28"/>
        </w:rPr>
        <w:t>Физическая культура и спорт</w:t>
      </w:r>
      <w:bookmarkEnd w:id="16"/>
    </w:p>
    <w:p w:rsidR="002C58FA" w:rsidRPr="000013B4" w:rsidRDefault="002C58FA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Физкультурно-оздоровительную деятельность осуществляют                                                                             1359 учреждений, объединений и организаций, в том числе 7 государственных учреждений, из них 4 – автономные организации. Кроме того, функционирует 61 физкультурно-спортивн</w:t>
      </w:r>
      <w:r w:rsidR="002206FD" w:rsidRPr="000013B4">
        <w:rPr>
          <w:sz w:val="28"/>
          <w:szCs w:val="28"/>
        </w:rPr>
        <w:t>ая</w:t>
      </w:r>
      <w:r w:rsidRPr="000013B4">
        <w:rPr>
          <w:sz w:val="28"/>
          <w:szCs w:val="28"/>
        </w:rPr>
        <w:t xml:space="preserve"> организаци</w:t>
      </w:r>
      <w:r w:rsidR="002206FD" w:rsidRPr="000013B4">
        <w:rPr>
          <w:sz w:val="28"/>
          <w:szCs w:val="28"/>
        </w:rPr>
        <w:t>я</w:t>
      </w:r>
      <w:r w:rsidRPr="000013B4">
        <w:rPr>
          <w:sz w:val="28"/>
          <w:szCs w:val="28"/>
        </w:rPr>
        <w:t>, осуществляющ</w:t>
      </w:r>
      <w:r w:rsidR="002206FD" w:rsidRPr="000013B4">
        <w:rPr>
          <w:sz w:val="28"/>
          <w:szCs w:val="28"/>
        </w:rPr>
        <w:t>ая</w:t>
      </w:r>
      <w:r w:rsidRPr="000013B4">
        <w:rPr>
          <w:sz w:val="28"/>
          <w:szCs w:val="28"/>
        </w:rPr>
        <w:t xml:space="preserve"> спортивную подготовку с общим охватом занимающихся 56,0 тыс. человек. Функционирует 3220 спортивных сооружени</w:t>
      </w:r>
      <w:r w:rsidR="001D6BC3" w:rsidRPr="000013B4">
        <w:rPr>
          <w:sz w:val="28"/>
          <w:szCs w:val="28"/>
        </w:rPr>
        <w:t>й</w:t>
      </w:r>
      <w:r w:rsidRPr="000013B4">
        <w:rPr>
          <w:sz w:val="28"/>
          <w:szCs w:val="28"/>
        </w:rPr>
        <w:t xml:space="preserve">. </w:t>
      </w:r>
    </w:p>
    <w:p w:rsidR="002C58FA" w:rsidRPr="000013B4" w:rsidRDefault="000C609D" w:rsidP="0092767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 в эксплуатацию </w:t>
      </w:r>
      <w:r w:rsidR="002C58FA" w:rsidRPr="000013B4">
        <w:rPr>
          <w:sz w:val="28"/>
          <w:szCs w:val="28"/>
        </w:rPr>
        <w:t>«Физкультурно-спортивный комплекс с универсальным игровым залом в</w:t>
      </w:r>
      <w:r>
        <w:rPr>
          <w:sz w:val="28"/>
          <w:szCs w:val="28"/>
        </w:rPr>
        <w:t xml:space="preserve"> </w:t>
      </w:r>
      <w:r w:rsidR="002C58FA" w:rsidRPr="000013B4">
        <w:rPr>
          <w:sz w:val="28"/>
          <w:szCs w:val="28"/>
        </w:rPr>
        <w:t>г. Югорск».</w:t>
      </w:r>
    </w:p>
    <w:p w:rsidR="002C58FA" w:rsidRPr="000013B4" w:rsidRDefault="002C58FA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За счет средств автономного округа с долей софинансирования из бюджета муниципальных образований продолжается строительство 2 объектов спорта:</w:t>
      </w:r>
    </w:p>
    <w:p w:rsidR="002C58FA" w:rsidRPr="000013B4" w:rsidRDefault="002C58FA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«Спортивный центр с универсальным игровым залом и плоскостными спортивными сооружениями в г. Мегионе»;</w:t>
      </w:r>
    </w:p>
    <w:p w:rsidR="002C58FA" w:rsidRDefault="002C58FA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«Региональный центр единоборств в г. Ханты-Мансийске».</w:t>
      </w:r>
    </w:p>
    <w:p w:rsidR="002C58FA" w:rsidRPr="000013B4" w:rsidRDefault="002C58FA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Организацией физкультурно-оздоровительной и спортивной работы в автономном округе занимаются 6,4 тыс. физкультурных работников. Обеспеченность тренерско-преподавательским составом от норматива РФ</w:t>
      </w:r>
      <w:r w:rsidRPr="000013B4">
        <w:rPr>
          <w:sz w:val="28"/>
          <w:szCs w:val="28"/>
          <w:vertAlign w:val="superscript"/>
        </w:rPr>
        <w:footnoteReference w:id="13"/>
      </w:r>
      <w:r w:rsidRPr="000013B4">
        <w:rPr>
          <w:sz w:val="28"/>
          <w:szCs w:val="28"/>
        </w:rPr>
        <w:t xml:space="preserve"> составила 51,1 %.</w:t>
      </w:r>
    </w:p>
    <w:p w:rsidR="002C58FA" w:rsidRPr="000013B4" w:rsidRDefault="00F8220A" w:rsidP="0092767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Югре</w:t>
      </w:r>
      <w:r w:rsidR="002C58FA" w:rsidRPr="000013B4">
        <w:rPr>
          <w:sz w:val="28"/>
          <w:szCs w:val="28"/>
        </w:rPr>
        <w:t xml:space="preserve"> проведено 188 спортивных мероприятий, в том числе 4 международного, 14 всероссийского, 33 межрегионального и 137 окружного уровня. Охват участников составил 32,2 тыс. человек. Наиболее значимые мероприятия: Чемпионат мира по бильярду «Комбинированная пирамида», XXXVII открытая Всероссийская массовая лыжная гонка </w:t>
      </w:r>
      <w:r w:rsidR="002C58FA" w:rsidRPr="000013B4">
        <w:rPr>
          <w:sz w:val="28"/>
          <w:szCs w:val="28"/>
        </w:rPr>
        <w:lastRenderedPageBreak/>
        <w:t xml:space="preserve">«Лыжня России-2019», Первенство России по биатлону среди юниоров и юниорок, </w:t>
      </w:r>
      <w:r w:rsidR="002C58FA" w:rsidRPr="000013B4">
        <w:rPr>
          <w:rFonts w:cs="Calibri"/>
          <w:sz w:val="28"/>
          <w:szCs w:val="28"/>
        </w:rPr>
        <w:t>VII</w:t>
      </w:r>
      <w:r w:rsidR="003D4F96" w:rsidRPr="000013B4">
        <w:rPr>
          <w:rFonts w:cs="Calibri"/>
          <w:sz w:val="28"/>
          <w:szCs w:val="28"/>
        </w:rPr>
        <w:t> </w:t>
      </w:r>
      <w:r w:rsidR="002C58FA" w:rsidRPr="000013B4">
        <w:rPr>
          <w:rFonts w:cs="Calibri"/>
          <w:sz w:val="28"/>
          <w:szCs w:val="28"/>
        </w:rPr>
        <w:t xml:space="preserve">Традиционный Международный Югорский лыжный марафон «UGRA SKI», </w:t>
      </w:r>
      <w:r w:rsidR="002C58FA" w:rsidRPr="000013B4">
        <w:rPr>
          <w:sz w:val="28"/>
          <w:szCs w:val="28"/>
        </w:rPr>
        <w:t xml:space="preserve">V Всемирные игры юных соотечественников, Международные соревнования на кубок Губернатора </w:t>
      </w:r>
      <w:r w:rsidR="001D6BC3" w:rsidRPr="000013B4">
        <w:rPr>
          <w:sz w:val="28"/>
          <w:szCs w:val="28"/>
        </w:rPr>
        <w:t xml:space="preserve">автономного округа </w:t>
      </w:r>
      <w:r w:rsidR="002C58FA" w:rsidRPr="000013B4">
        <w:rPr>
          <w:sz w:val="28"/>
          <w:szCs w:val="28"/>
        </w:rPr>
        <w:t>по гребле на обласах, II Международный турнир по компьютерным играм «UGRA OPEN».</w:t>
      </w:r>
    </w:p>
    <w:p w:rsidR="002C58FA" w:rsidRPr="000013B4" w:rsidRDefault="002C58FA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 xml:space="preserve">По состоянию на 1 июля 2019 года деятельность по развитию различных видов спорта в Югре осуществляют 61 некоммерческая организация, являющиеся аккредитованными федерациями спорта. За январь-июнь 2019 года процедуру государственной </w:t>
      </w:r>
      <w:r w:rsidR="002206FD" w:rsidRPr="000013B4">
        <w:rPr>
          <w:sz w:val="28"/>
          <w:szCs w:val="28"/>
        </w:rPr>
        <w:t>аккредитации прошли 7 спортивных федераций</w:t>
      </w:r>
      <w:r w:rsidRPr="000013B4">
        <w:rPr>
          <w:sz w:val="28"/>
          <w:szCs w:val="28"/>
        </w:rPr>
        <w:t xml:space="preserve"> – парашютный спорт, функциональное многоборье, тхэквондо, спортивная гимнастика, </w:t>
      </w:r>
      <w:r w:rsidRPr="000013B4">
        <w:rPr>
          <w:rFonts w:cs="Calibri"/>
          <w:sz w:val="28"/>
          <w:szCs w:val="28"/>
        </w:rPr>
        <w:t>тайский бокс, синхронное плавание, плавание и водное поло.</w:t>
      </w:r>
    </w:p>
    <w:p w:rsidR="002C58FA" w:rsidRPr="000013B4" w:rsidRDefault="002C58FA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 xml:space="preserve">В январе-июне 2019 года 4832 спортсмена автономного округа приняли участие в 690 спортивных соревнованиях, в том числе в 536 – всероссийского уровня и 154 – международного уровня. По итогам выступлений завоевано 1542 медали, </w:t>
      </w:r>
      <w:r w:rsidR="003D4F96" w:rsidRPr="000013B4">
        <w:rPr>
          <w:sz w:val="28"/>
          <w:szCs w:val="28"/>
        </w:rPr>
        <w:t xml:space="preserve">в том числе </w:t>
      </w:r>
      <w:r w:rsidRPr="000013B4">
        <w:rPr>
          <w:sz w:val="28"/>
          <w:szCs w:val="28"/>
        </w:rPr>
        <w:t>580 золотых, 483 серебряных, 479 бронзовых.</w:t>
      </w:r>
    </w:p>
    <w:p w:rsidR="002C58FA" w:rsidRPr="000013B4" w:rsidRDefault="002C58FA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 xml:space="preserve">В автономном округе 166 учреждений ведут работу по развитию адаптивной физической культуры и спорта (из них 23 расположены в сельской местности), 9,5 тыс. человек систематически занимаются адаптивной физической культурой и спортом, что составляет 17,1 % от общего количества людей с инвалидностью, проживающих в Югре. </w:t>
      </w:r>
    </w:p>
    <w:p w:rsidR="002C58FA" w:rsidRPr="000013B4" w:rsidRDefault="002C58FA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 xml:space="preserve">Югра готовит спортсменов по 27 видам адаптивного спорта, в их число входят технически сложные виды спорта, такие как следж-хоккей, тхэквондо, баскетбол на колясках, фехтование, гребля на байдарках и каноэ. </w:t>
      </w:r>
    </w:p>
    <w:p w:rsidR="002C58FA" w:rsidRPr="000013B4" w:rsidRDefault="002C58FA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В январе-июне 2019 года 153 спортсмена автономного округа с ограниченными возможностями здоровья приняли участие в 35 соревнованиях различного уровня, в том числе в 25 всероссийских и в 10 международных. Завоевано 125 медалей, из них 57 золотых, 39 серебряных и 29 бронзовых.</w:t>
      </w:r>
    </w:p>
    <w:p w:rsidR="002C58FA" w:rsidRPr="000013B4" w:rsidRDefault="005F2175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 xml:space="preserve">Доля </w:t>
      </w:r>
      <w:r w:rsidR="002C58FA" w:rsidRPr="000013B4">
        <w:rPr>
          <w:sz w:val="28"/>
          <w:szCs w:val="28"/>
        </w:rPr>
        <w:t>населения, систематически занимающегося физической культурой и спортом, увеличил</w:t>
      </w:r>
      <w:r w:rsidRPr="000013B4">
        <w:rPr>
          <w:sz w:val="28"/>
          <w:szCs w:val="28"/>
        </w:rPr>
        <w:t>а</w:t>
      </w:r>
      <w:r w:rsidR="002C58FA" w:rsidRPr="000013B4">
        <w:rPr>
          <w:sz w:val="28"/>
          <w:szCs w:val="28"/>
        </w:rPr>
        <w:t xml:space="preserve">сь в Югре на </w:t>
      </w:r>
      <w:r w:rsidRPr="000013B4">
        <w:rPr>
          <w:sz w:val="28"/>
          <w:szCs w:val="28"/>
        </w:rPr>
        <w:t>2,0</w:t>
      </w:r>
      <w:r w:rsidR="002C58FA" w:rsidRPr="000013B4">
        <w:rPr>
          <w:sz w:val="28"/>
          <w:szCs w:val="28"/>
        </w:rPr>
        <w:t xml:space="preserve"> % и </w:t>
      </w:r>
      <w:r w:rsidRPr="000013B4">
        <w:rPr>
          <w:sz w:val="28"/>
          <w:szCs w:val="28"/>
        </w:rPr>
        <w:t>составила</w:t>
      </w:r>
      <w:r w:rsidR="002C58FA" w:rsidRPr="000013B4">
        <w:rPr>
          <w:sz w:val="28"/>
          <w:szCs w:val="28"/>
        </w:rPr>
        <w:t xml:space="preserve"> </w:t>
      </w:r>
      <w:r w:rsidRPr="000013B4">
        <w:rPr>
          <w:sz w:val="28"/>
          <w:szCs w:val="28"/>
        </w:rPr>
        <w:t>37,5 % от численности населения автономного округа (</w:t>
      </w:r>
      <w:r w:rsidR="002C58FA" w:rsidRPr="000013B4">
        <w:rPr>
          <w:sz w:val="28"/>
          <w:szCs w:val="28"/>
        </w:rPr>
        <w:t>587,2 тыс.</w:t>
      </w:r>
      <w:r w:rsidRPr="000013B4">
        <w:rPr>
          <w:sz w:val="28"/>
          <w:szCs w:val="28"/>
        </w:rPr>
        <w:t xml:space="preserve"> человек</w:t>
      </w:r>
      <w:r w:rsidR="002C58FA" w:rsidRPr="000013B4">
        <w:rPr>
          <w:sz w:val="28"/>
          <w:szCs w:val="28"/>
        </w:rPr>
        <w:t>).</w:t>
      </w:r>
    </w:p>
    <w:p w:rsidR="002C58FA" w:rsidRPr="000013B4" w:rsidRDefault="002C58FA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За январь</w:t>
      </w:r>
      <w:r w:rsidR="001D6BC3" w:rsidRPr="000013B4">
        <w:rPr>
          <w:sz w:val="28"/>
          <w:szCs w:val="28"/>
        </w:rPr>
        <w:t>-</w:t>
      </w:r>
      <w:r w:rsidRPr="000013B4">
        <w:rPr>
          <w:sz w:val="28"/>
          <w:szCs w:val="28"/>
        </w:rPr>
        <w:t>июнь 2019 года в выполнении нормативов комплекса ГТО</w:t>
      </w:r>
      <w:r w:rsidR="00B71FCD" w:rsidRPr="000013B4">
        <w:rPr>
          <w:sz w:val="28"/>
          <w:szCs w:val="28"/>
        </w:rPr>
        <w:t xml:space="preserve"> приняли участие 31</w:t>
      </w:r>
      <w:r w:rsidRPr="000013B4">
        <w:rPr>
          <w:sz w:val="28"/>
          <w:szCs w:val="28"/>
        </w:rPr>
        <w:t>306</w:t>
      </w:r>
      <w:r w:rsidR="00B71FCD" w:rsidRPr="000013B4">
        <w:rPr>
          <w:sz w:val="28"/>
          <w:szCs w:val="28"/>
        </w:rPr>
        <w:t xml:space="preserve"> человек. Присвоено 12</w:t>
      </w:r>
      <w:r w:rsidR="00624EBE" w:rsidRPr="000013B4">
        <w:rPr>
          <w:sz w:val="28"/>
          <w:szCs w:val="28"/>
        </w:rPr>
        <w:t>260 знаков</w:t>
      </w:r>
      <w:r w:rsidRPr="000013B4">
        <w:rPr>
          <w:sz w:val="28"/>
          <w:szCs w:val="28"/>
        </w:rPr>
        <w:t xml:space="preserve"> отлич</w:t>
      </w:r>
      <w:r w:rsidR="00B71FCD" w:rsidRPr="000013B4">
        <w:rPr>
          <w:sz w:val="28"/>
          <w:szCs w:val="28"/>
        </w:rPr>
        <w:t>ия ГТО, из них 2657 золотых, 5</w:t>
      </w:r>
      <w:r w:rsidRPr="000013B4">
        <w:rPr>
          <w:sz w:val="28"/>
          <w:szCs w:val="28"/>
        </w:rPr>
        <w:t>712 серебряных</w:t>
      </w:r>
      <w:r w:rsidR="008A4145" w:rsidRPr="000013B4">
        <w:rPr>
          <w:sz w:val="28"/>
          <w:szCs w:val="28"/>
        </w:rPr>
        <w:t>,</w:t>
      </w:r>
      <w:r w:rsidR="00B71FCD" w:rsidRPr="000013B4">
        <w:rPr>
          <w:sz w:val="28"/>
          <w:szCs w:val="28"/>
        </w:rPr>
        <w:t xml:space="preserve"> 3</w:t>
      </w:r>
      <w:r w:rsidRPr="000013B4">
        <w:rPr>
          <w:sz w:val="28"/>
          <w:szCs w:val="28"/>
        </w:rPr>
        <w:t>274 бронзовых.</w:t>
      </w:r>
    </w:p>
    <w:p w:rsidR="002C58FA" w:rsidRPr="000013B4" w:rsidRDefault="002C58FA" w:rsidP="00927673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013B4">
        <w:rPr>
          <w:sz w:val="28"/>
          <w:szCs w:val="28"/>
        </w:rPr>
        <w:t xml:space="preserve">На официальном общероссийском сайте GTO.RU зарегистрировано 174,1 тыс. жителей автономного округа, </w:t>
      </w:r>
      <w:r w:rsidRPr="000013B4">
        <w:rPr>
          <w:rFonts w:eastAsiaTheme="minorHAnsi"/>
          <w:sz w:val="28"/>
          <w:szCs w:val="28"/>
          <w:lang w:eastAsia="en-US"/>
        </w:rPr>
        <w:t xml:space="preserve">что в соответствии с </w:t>
      </w:r>
      <w:r w:rsidR="008A4145" w:rsidRPr="000013B4">
        <w:rPr>
          <w:rFonts w:eastAsiaTheme="minorHAnsi"/>
          <w:sz w:val="28"/>
          <w:szCs w:val="28"/>
          <w:lang w:eastAsia="en-US"/>
        </w:rPr>
        <w:t>рейтингом является 17</w:t>
      </w:r>
      <w:r w:rsidRPr="000013B4">
        <w:rPr>
          <w:rFonts w:eastAsiaTheme="minorHAnsi"/>
          <w:sz w:val="28"/>
          <w:szCs w:val="28"/>
          <w:lang w:eastAsia="en-US"/>
        </w:rPr>
        <w:t xml:space="preserve"> местом </w:t>
      </w:r>
      <w:r w:rsidR="000D2CD9">
        <w:rPr>
          <w:rFonts w:eastAsiaTheme="minorHAnsi"/>
          <w:sz w:val="28"/>
          <w:szCs w:val="28"/>
          <w:lang w:eastAsia="en-US"/>
        </w:rPr>
        <w:t xml:space="preserve">в </w:t>
      </w:r>
      <w:r w:rsidRPr="000013B4">
        <w:rPr>
          <w:rFonts w:eastAsiaTheme="minorHAnsi"/>
          <w:sz w:val="28"/>
          <w:szCs w:val="28"/>
          <w:lang w:eastAsia="en-US"/>
        </w:rPr>
        <w:t xml:space="preserve">Российской Федерации и </w:t>
      </w:r>
      <w:r w:rsidR="008A4145" w:rsidRPr="000013B4">
        <w:rPr>
          <w:rFonts w:eastAsiaTheme="minorHAnsi"/>
          <w:sz w:val="28"/>
          <w:szCs w:val="28"/>
          <w:lang w:eastAsia="en-US"/>
        </w:rPr>
        <w:t>4</w:t>
      </w:r>
      <w:r w:rsidRPr="000013B4">
        <w:rPr>
          <w:rFonts w:eastAsiaTheme="minorHAnsi"/>
          <w:sz w:val="28"/>
          <w:szCs w:val="28"/>
          <w:lang w:eastAsia="en-US"/>
        </w:rPr>
        <w:t xml:space="preserve"> место</w:t>
      </w:r>
      <w:r w:rsidR="00A77CA8" w:rsidRPr="000013B4">
        <w:rPr>
          <w:rFonts w:eastAsiaTheme="minorHAnsi"/>
          <w:sz w:val="28"/>
          <w:szCs w:val="28"/>
          <w:lang w:eastAsia="en-US"/>
        </w:rPr>
        <w:t>м в Уральском федеральном округ</w:t>
      </w:r>
      <w:r w:rsidR="000D2CD9">
        <w:rPr>
          <w:rFonts w:eastAsiaTheme="minorHAnsi"/>
          <w:sz w:val="28"/>
          <w:szCs w:val="28"/>
          <w:lang w:eastAsia="en-US"/>
        </w:rPr>
        <w:t>е</w:t>
      </w:r>
      <w:r w:rsidR="00A77CA8" w:rsidRPr="000013B4">
        <w:rPr>
          <w:rStyle w:val="a8"/>
          <w:rFonts w:eastAsiaTheme="minorHAnsi"/>
          <w:sz w:val="28"/>
          <w:szCs w:val="28"/>
          <w:lang w:eastAsia="en-US"/>
        </w:rPr>
        <w:footnoteReference w:id="14"/>
      </w:r>
      <w:r w:rsidRPr="000013B4">
        <w:rPr>
          <w:rFonts w:eastAsiaTheme="minorHAnsi"/>
          <w:sz w:val="28"/>
          <w:szCs w:val="28"/>
          <w:lang w:eastAsia="en-US"/>
        </w:rPr>
        <w:t>.</w:t>
      </w:r>
    </w:p>
    <w:p w:rsidR="009A3419" w:rsidRPr="000013B4" w:rsidRDefault="009A3419" w:rsidP="00927673">
      <w:pPr>
        <w:widowControl w:val="0"/>
        <w:ind w:firstLine="709"/>
        <w:jc w:val="both"/>
        <w:rPr>
          <w:sz w:val="28"/>
          <w:szCs w:val="28"/>
        </w:rPr>
      </w:pPr>
    </w:p>
    <w:p w:rsidR="009A3419" w:rsidRPr="000013B4" w:rsidRDefault="009A3419" w:rsidP="00927673">
      <w:pPr>
        <w:pStyle w:val="2"/>
        <w:keepNext w:val="0"/>
        <w:widowControl w:val="0"/>
        <w:numPr>
          <w:ilvl w:val="0"/>
          <w:numId w:val="0"/>
        </w:numPr>
        <w:ind w:firstLine="709"/>
        <w:jc w:val="left"/>
        <w:rPr>
          <w:rFonts w:eastAsiaTheme="majorEastAsia"/>
          <w:color w:val="auto"/>
          <w:sz w:val="28"/>
          <w:szCs w:val="28"/>
        </w:rPr>
      </w:pPr>
      <w:bookmarkStart w:id="17" w:name="_Toc10912561"/>
      <w:r w:rsidRPr="000013B4">
        <w:rPr>
          <w:rFonts w:eastAsiaTheme="majorEastAsia"/>
          <w:color w:val="auto"/>
          <w:sz w:val="28"/>
          <w:szCs w:val="28"/>
        </w:rPr>
        <w:lastRenderedPageBreak/>
        <w:t>Социальная защита населения</w:t>
      </w:r>
      <w:bookmarkEnd w:id="17"/>
    </w:p>
    <w:p w:rsidR="00C24319" w:rsidRPr="000013B4" w:rsidRDefault="00C24319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Сеть учреждений социального обслуживания по состоянию на 1 июля 2019 года включает 28 организаций социального обслуживания для граждан пожилого возраста и инвалидов, 17 организаций социального обслуживания семьи и детей, бюджетное учреждение Ханты-Мансийского автономного округа – Югры «Методический центр развития социального обслуживания» и казенное учреждение Ханты-Мансийского автономного округа – Югры «Центр социальных выплат».</w:t>
      </w:r>
    </w:p>
    <w:p w:rsidR="005F27CD" w:rsidRDefault="00C24319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 xml:space="preserve">Количество мер социальной поддержки, предоставленных гражданам в январе-июне 2019 года, </w:t>
      </w:r>
      <w:r w:rsidRPr="005F27CD">
        <w:rPr>
          <w:sz w:val="28"/>
          <w:szCs w:val="28"/>
        </w:rPr>
        <w:t>составило 9</w:t>
      </w:r>
      <w:r w:rsidR="005F27CD" w:rsidRPr="005F27CD">
        <w:rPr>
          <w:sz w:val="28"/>
          <w:szCs w:val="28"/>
        </w:rPr>
        <w:t>5</w:t>
      </w:r>
      <w:r w:rsidRPr="005F27CD">
        <w:rPr>
          <w:sz w:val="28"/>
          <w:szCs w:val="28"/>
        </w:rPr>
        <w:t>.</w:t>
      </w:r>
      <w:r w:rsidRPr="000013B4">
        <w:rPr>
          <w:sz w:val="28"/>
          <w:szCs w:val="28"/>
        </w:rPr>
        <w:t xml:space="preserve"> </w:t>
      </w:r>
    </w:p>
    <w:p w:rsidR="003D2ED7" w:rsidRPr="000013B4" w:rsidRDefault="003D2ED7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В 2019 году Правительством автономного округа принято решение о предоставлении единовременной денежной выплаты на приобретение (строительство) жилых помещений в счет погашения части остатка основного долга по ипотечному жилищному кредиту (займу).</w:t>
      </w:r>
    </w:p>
    <w:p w:rsidR="00C24319" w:rsidRPr="000013B4" w:rsidRDefault="00C24319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 xml:space="preserve">С февраля 2019 года началось предоставление новой меры социальной поддержки – единовременной денежной выплаты отдельным категориям граждан, проживающих на территории автономного округа к 30-летию со дня вывода советских войск из Республики Афганистан. </w:t>
      </w:r>
    </w:p>
    <w:p w:rsidR="005E072F" w:rsidRPr="000013B4" w:rsidRDefault="00C24319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Выплаты мер социальной поддержки за январь-июнь 2019 года получили 312,4 тыс. человек или 18,8 % от общей численности населения автономного округа</w:t>
      </w:r>
      <w:r w:rsidRPr="000013B4">
        <w:rPr>
          <w:sz w:val="28"/>
          <w:szCs w:val="28"/>
          <w:vertAlign w:val="superscript"/>
        </w:rPr>
        <w:footnoteReference w:id="15"/>
      </w:r>
      <w:r w:rsidRPr="000013B4">
        <w:rPr>
          <w:sz w:val="28"/>
          <w:szCs w:val="28"/>
        </w:rPr>
        <w:t xml:space="preserve"> (</w:t>
      </w:r>
      <w:r w:rsidR="009705B4" w:rsidRPr="000013B4">
        <w:rPr>
          <w:sz w:val="28"/>
          <w:szCs w:val="28"/>
        </w:rPr>
        <w:t xml:space="preserve">январь-июнь </w:t>
      </w:r>
      <w:r w:rsidRPr="000013B4">
        <w:rPr>
          <w:sz w:val="28"/>
          <w:szCs w:val="28"/>
        </w:rPr>
        <w:t xml:space="preserve">2018 года – </w:t>
      </w:r>
      <w:r w:rsidR="009705B4" w:rsidRPr="000013B4">
        <w:rPr>
          <w:sz w:val="28"/>
          <w:szCs w:val="28"/>
        </w:rPr>
        <w:t xml:space="preserve">474,4 тыс. человек или 28,7 %). </w:t>
      </w:r>
      <w:r w:rsidR="005E072F" w:rsidRPr="000013B4">
        <w:rPr>
          <w:sz w:val="28"/>
          <w:szCs w:val="28"/>
        </w:rPr>
        <w:t>В среднем на 1 получателя мер социальной поддержки приходится 2 выплаты, максимальное количество выплат на одного получателя – 10.</w:t>
      </w:r>
    </w:p>
    <w:p w:rsidR="005E072F" w:rsidRPr="000013B4" w:rsidRDefault="005E072F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 xml:space="preserve">На реализацию государственных полномочий и гарантий по мерам социальной поддержки отдельных категорий граждан Югры направлено </w:t>
      </w:r>
      <w:r w:rsidR="00456C47" w:rsidRPr="000013B4">
        <w:rPr>
          <w:sz w:val="28"/>
          <w:szCs w:val="28"/>
        </w:rPr>
        <w:t>8,3</w:t>
      </w:r>
      <w:r w:rsidRPr="000013B4">
        <w:rPr>
          <w:sz w:val="28"/>
          <w:szCs w:val="28"/>
        </w:rPr>
        <w:t xml:space="preserve"> млрд. рублей, из них:</w:t>
      </w:r>
    </w:p>
    <w:p w:rsidR="005E072F" w:rsidRPr="000013B4" w:rsidRDefault="005E072F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 xml:space="preserve">средства бюджета автономного округа – </w:t>
      </w:r>
      <w:r w:rsidR="00456C47" w:rsidRPr="000013B4">
        <w:rPr>
          <w:sz w:val="28"/>
          <w:szCs w:val="28"/>
        </w:rPr>
        <w:t>5,5</w:t>
      </w:r>
      <w:r w:rsidR="00300838" w:rsidRPr="000013B4">
        <w:rPr>
          <w:sz w:val="28"/>
          <w:szCs w:val="28"/>
        </w:rPr>
        <w:t xml:space="preserve"> </w:t>
      </w:r>
      <w:r w:rsidRPr="000013B4">
        <w:rPr>
          <w:sz w:val="28"/>
          <w:szCs w:val="28"/>
        </w:rPr>
        <w:t>млрд. рублей;</w:t>
      </w:r>
    </w:p>
    <w:p w:rsidR="00300838" w:rsidRPr="000013B4" w:rsidRDefault="005E072F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средства федерального бюджета –</w:t>
      </w:r>
      <w:r w:rsidR="00300838" w:rsidRPr="000013B4">
        <w:rPr>
          <w:sz w:val="28"/>
          <w:szCs w:val="28"/>
        </w:rPr>
        <w:t xml:space="preserve"> </w:t>
      </w:r>
      <w:r w:rsidR="00456C47" w:rsidRPr="000013B4">
        <w:rPr>
          <w:sz w:val="28"/>
          <w:szCs w:val="28"/>
        </w:rPr>
        <w:t>1,5 млрд. рублей;</w:t>
      </w:r>
    </w:p>
    <w:p w:rsidR="00456C47" w:rsidRPr="000013B4" w:rsidRDefault="00456C47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иные внебюджетные источники – 1,3 млрд. рублей.</w:t>
      </w:r>
    </w:p>
    <w:p w:rsidR="005E072F" w:rsidRPr="000013B4" w:rsidRDefault="005E072F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>Расходные обяза</w:t>
      </w:r>
      <w:r w:rsidR="00054466" w:rsidRPr="000013B4">
        <w:rPr>
          <w:sz w:val="28"/>
          <w:szCs w:val="28"/>
        </w:rPr>
        <w:t xml:space="preserve">тельства по социальным выплатам </w:t>
      </w:r>
      <w:r w:rsidRPr="000013B4">
        <w:rPr>
          <w:sz w:val="28"/>
          <w:szCs w:val="28"/>
        </w:rPr>
        <w:t>максимально осуществляются на основе принципов адресности и нуждаемости.</w:t>
      </w:r>
    </w:p>
    <w:p w:rsidR="000D70A4" w:rsidRPr="000D70A4" w:rsidRDefault="000D70A4" w:rsidP="00927673">
      <w:pPr>
        <w:widowControl w:val="0"/>
        <w:ind w:firstLine="709"/>
        <w:jc w:val="both"/>
        <w:rPr>
          <w:sz w:val="28"/>
          <w:szCs w:val="28"/>
        </w:rPr>
      </w:pPr>
      <w:r w:rsidRPr="000D70A4">
        <w:rPr>
          <w:sz w:val="28"/>
          <w:szCs w:val="28"/>
        </w:rPr>
        <w:t xml:space="preserve">Реализуется комплекс мероприятий, направленных на повышение качества жизни граждан пожилого возраста, включающий развитие и внедрение современных технологий социального обслуживания, в том числе: приемная семья для пожилого гражданина, неспособного по состоянию здоровья выполнять повседневную деятельность, уход за одинокими тяжелобольными гражданами путем предоставления сертификатов на оплату услуг, мобильное социальное обслуживание, при </w:t>
      </w:r>
      <w:r w:rsidRPr="000D70A4">
        <w:rPr>
          <w:bCs/>
          <w:sz w:val="28"/>
          <w:szCs w:val="28"/>
        </w:rPr>
        <w:t>18 комплексных центрах социального обслуживания населения</w:t>
      </w:r>
      <w:r w:rsidRPr="000D70A4">
        <w:rPr>
          <w:sz w:val="28"/>
          <w:szCs w:val="28"/>
        </w:rPr>
        <w:t xml:space="preserve"> функционируют с</w:t>
      </w:r>
      <w:r w:rsidRPr="000D70A4">
        <w:rPr>
          <w:bCs/>
          <w:sz w:val="28"/>
          <w:szCs w:val="28"/>
        </w:rPr>
        <w:t>лужбы «Социальное такси».</w:t>
      </w:r>
      <w:r w:rsidRPr="000D70A4">
        <w:rPr>
          <w:sz w:val="28"/>
          <w:szCs w:val="28"/>
        </w:rPr>
        <w:t xml:space="preserve"> </w:t>
      </w:r>
    </w:p>
    <w:p w:rsidR="00C24319" w:rsidRPr="000013B4" w:rsidRDefault="00C24319" w:rsidP="00927673">
      <w:pPr>
        <w:widowControl w:val="0"/>
        <w:ind w:firstLine="709"/>
        <w:jc w:val="both"/>
        <w:rPr>
          <w:sz w:val="28"/>
          <w:szCs w:val="28"/>
        </w:rPr>
      </w:pPr>
      <w:r w:rsidRPr="000013B4">
        <w:rPr>
          <w:sz w:val="28"/>
          <w:szCs w:val="28"/>
        </w:rPr>
        <w:t xml:space="preserve">Обучение граждан старшего поколения по программе «Университет третьего возраста» осуществляется в 23 учреждениях социального обслуживания граждан пожилого возраста и инвалидов по 11 </w:t>
      </w:r>
      <w:r w:rsidRPr="000013B4">
        <w:rPr>
          <w:sz w:val="28"/>
          <w:szCs w:val="28"/>
        </w:rPr>
        <w:lastRenderedPageBreak/>
        <w:t xml:space="preserve">направлениям (факультетам): «Информационные технологии и компьютерная грамотность», «Культура и искусство», «Здоровье и физическая активность», «Социальный туризм», «Психология», «Правовые знания», «Финансовая грамотность», «Волонтеры серебряного возраста», «Растениеводство», «Творческое развитие личности», «Безопасность жизнедеятельности». </w:t>
      </w:r>
    </w:p>
    <w:p w:rsidR="00C24319" w:rsidRPr="000013B4" w:rsidRDefault="00C24319" w:rsidP="00927673">
      <w:pPr>
        <w:widowControl w:val="0"/>
        <w:ind w:firstLine="709"/>
        <w:jc w:val="both"/>
        <w:rPr>
          <w:sz w:val="28"/>
          <w:szCs w:val="28"/>
        </w:rPr>
      </w:pPr>
    </w:p>
    <w:sectPr w:rsidR="00C24319" w:rsidRPr="000013B4" w:rsidSect="00B92C57">
      <w:headerReference w:type="default" r:id="rId12"/>
      <w:headerReference w:type="first" r:id="rId13"/>
      <w:pgSz w:w="11906" w:h="16838"/>
      <w:pgMar w:top="1134" w:right="1276" w:bottom="1134" w:left="1559" w:header="709" w:footer="709" w:gutter="0"/>
      <w:pgNumType w:start="174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CD9" w:rsidRDefault="000D2CD9" w:rsidP="00F300CC">
      <w:r>
        <w:separator/>
      </w:r>
    </w:p>
  </w:endnote>
  <w:endnote w:type="continuationSeparator" w:id="0">
    <w:p w:rsidR="000D2CD9" w:rsidRDefault="000D2CD9" w:rsidP="00F30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CD9" w:rsidRDefault="000D2CD9" w:rsidP="00F300CC">
      <w:r>
        <w:separator/>
      </w:r>
    </w:p>
  </w:footnote>
  <w:footnote w:type="continuationSeparator" w:id="0">
    <w:p w:rsidR="000D2CD9" w:rsidRDefault="000D2CD9" w:rsidP="00F300CC">
      <w:r>
        <w:continuationSeparator/>
      </w:r>
    </w:p>
  </w:footnote>
  <w:footnote w:id="1">
    <w:p w:rsidR="000D2CD9" w:rsidRDefault="000D2CD9" w:rsidP="00BF46CD">
      <w:pPr>
        <w:pStyle w:val="a6"/>
        <w:jc w:val="both"/>
      </w:pPr>
      <w:r>
        <w:rPr>
          <w:rStyle w:val="aff7"/>
        </w:rPr>
        <w:footnoteRef/>
      </w:r>
      <w:r>
        <w:rPr>
          <w:rStyle w:val="aff7"/>
        </w:rPr>
        <w:t xml:space="preserve"> </w:t>
      </w:r>
      <w:r>
        <w:t>оценка Депэкономики Югры</w:t>
      </w:r>
    </w:p>
  </w:footnote>
  <w:footnote w:id="2">
    <w:p w:rsidR="000D2CD9" w:rsidRDefault="000D2CD9" w:rsidP="00BF46CD">
      <w:pPr>
        <w:pStyle w:val="a6"/>
        <w:jc w:val="both"/>
      </w:pPr>
      <w:r>
        <w:rPr>
          <w:rStyle w:val="a8"/>
        </w:rPr>
        <w:footnoteRef/>
      </w:r>
      <w:r>
        <w:t xml:space="preserve"> в</w:t>
      </w:r>
      <w:r w:rsidRPr="00297565">
        <w:t xml:space="preserve"> соответствии с изменениями, внесенными в Федеральный план статистических работ распоряжением Правительства Российской Федерации от 20 марта 2019</w:t>
      </w:r>
      <w:r>
        <w:t xml:space="preserve"> </w:t>
      </w:r>
      <w:r w:rsidRPr="00297565">
        <w:t>г</w:t>
      </w:r>
      <w:r>
        <w:t>ода</w:t>
      </w:r>
      <w:r w:rsidRPr="00297565">
        <w:t xml:space="preserve"> № 469-р, установлена квартальная периодичность публикации показателей денежных доходов и расходов населения. Расчет показателя произведен в соответствии с Методологическими положениями по расчету показателей денежных доходов и расходов населения, утвержденными приказом от 2</w:t>
      </w:r>
      <w:r>
        <w:t xml:space="preserve"> июля </w:t>
      </w:r>
      <w:r w:rsidRPr="00297565">
        <w:t>2014</w:t>
      </w:r>
      <w:r>
        <w:t xml:space="preserve"> года</w:t>
      </w:r>
      <w:r w:rsidRPr="00297565">
        <w:t xml:space="preserve"> № 465 с изменениями от 20.11.2018.  За периоды 2018-2019</w:t>
      </w:r>
      <w:r>
        <w:t xml:space="preserve"> </w:t>
      </w:r>
      <w:r w:rsidRPr="00297565">
        <w:t xml:space="preserve">гг. </w:t>
      </w:r>
      <w:r>
        <w:t>–</w:t>
      </w:r>
      <w:r w:rsidRPr="00297565">
        <w:t xml:space="preserve"> оценка</w:t>
      </w:r>
      <w:r>
        <w:t xml:space="preserve"> Росстата</w:t>
      </w:r>
    </w:p>
  </w:footnote>
  <w:footnote w:id="3">
    <w:p w:rsidR="000D2CD9" w:rsidRDefault="000D2CD9" w:rsidP="00BF46CD">
      <w:pPr>
        <w:pStyle w:val="a6"/>
      </w:pPr>
      <w:r>
        <w:rPr>
          <w:rStyle w:val="a8"/>
        </w:rPr>
        <w:footnoteRef/>
      </w:r>
      <w:r>
        <w:t xml:space="preserve"> расчет Депэкономики Югры;</w:t>
      </w:r>
    </w:p>
  </w:footnote>
  <w:footnote w:id="4">
    <w:p w:rsidR="000D2CD9" w:rsidRPr="00486349" w:rsidRDefault="000D2CD9" w:rsidP="00C04B28">
      <w:pPr>
        <w:pStyle w:val="a6"/>
        <w:jc w:val="both"/>
      </w:pPr>
      <w:r w:rsidRPr="00486349">
        <w:rPr>
          <w:rStyle w:val="a8"/>
        </w:rPr>
        <w:footnoteRef/>
      </w:r>
      <w:r w:rsidRPr="00486349">
        <w:t xml:space="preserve"> </w:t>
      </w:r>
      <w:r>
        <w:t>п</w:t>
      </w:r>
      <w:r w:rsidRPr="00486349">
        <w:t>о данным Автономного учреждения Ханты-Мансийского автономного округа – Югры «Научно-аналитический центр рационального недропользования им. В.И.Шпильмана»</w:t>
      </w:r>
    </w:p>
  </w:footnote>
  <w:footnote w:id="5">
    <w:p w:rsidR="000D2CD9" w:rsidRPr="000F5DDE" w:rsidRDefault="000D2CD9" w:rsidP="00C04B28">
      <w:pPr>
        <w:pStyle w:val="a6"/>
        <w:jc w:val="both"/>
      </w:pPr>
      <w:r w:rsidRPr="000F5DDE">
        <w:rPr>
          <w:rStyle w:val="a8"/>
        </w:rPr>
        <w:footnoteRef/>
      </w:r>
      <w:r w:rsidRPr="000F5DDE">
        <w:t xml:space="preserve"> </w:t>
      </w:r>
      <w:r>
        <w:t>п</w:t>
      </w:r>
      <w:r w:rsidRPr="000F5DDE">
        <w:t>о данным Депнедра и природных ресурсов Югры</w:t>
      </w:r>
    </w:p>
  </w:footnote>
  <w:footnote w:id="6">
    <w:p w:rsidR="000D2CD9" w:rsidRPr="00744C8A" w:rsidRDefault="000D2CD9" w:rsidP="00C04B28">
      <w:pPr>
        <w:pStyle w:val="a6"/>
        <w:jc w:val="both"/>
      </w:pPr>
      <w:r w:rsidRPr="000F5DDE">
        <w:rPr>
          <w:rStyle w:val="a8"/>
        </w:rPr>
        <w:footnoteRef/>
      </w:r>
      <w:r w:rsidRPr="000F5DDE">
        <w:t xml:space="preserve"> </w:t>
      </w:r>
      <w:r>
        <w:t>п</w:t>
      </w:r>
      <w:r w:rsidRPr="000F5DDE">
        <w:t>о данным Деппромышленности Югры</w:t>
      </w:r>
    </w:p>
  </w:footnote>
  <w:footnote w:id="7">
    <w:p w:rsidR="000D2CD9" w:rsidRPr="00C412E0" w:rsidRDefault="000D2CD9" w:rsidP="00B202E2">
      <w:pPr>
        <w:pStyle w:val="a6"/>
        <w:jc w:val="both"/>
      </w:pPr>
      <w:r w:rsidRPr="00C412E0">
        <w:rPr>
          <w:rStyle w:val="a8"/>
          <w:color w:val="000000" w:themeColor="text1"/>
        </w:rPr>
        <w:footnoteRef/>
      </w:r>
      <w:r>
        <w:rPr>
          <w:color w:val="000000" w:themeColor="text1"/>
        </w:rPr>
        <w:t xml:space="preserve"> </w:t>
      </w:r>
      <w:r w:rsidRPr="009E2152">
        <w:rPr>
          <w:spacing w:val="-4"/>
          <w:szCs w:val="18"/>
        </w:rPr>
        <w:t xml:space="preserve">Инвестиции в Тюменской области за </w:t>
      </w:r>
      <w:r>
        <w:rPr>
          <w:spacing w:val="-4"/>
          <w:szCs w:val="18"/>
        </w:rPr>
        <w:t>январь-</w:t>
      </w:r>
      <w:r w:rsidRPr="00CF3DCB">
        <w:rPr>
          <w:spacing w:val="-4"/>
          <w:szCs w:val="18"/>
        </w:rPr>
        <w:t>июнь 2019</w:t>
      </w:r>
      <w:r w:rsidRPr="009E2152">
        <w:rPr>
          <w:spacing w:val="-4"/>
          <w:szCs w:val="18"/>
        </w:rPr>
        <w:t xml:space="preserve"> год</w:t>
      </w:r>
      <w:r>
        <w:rPr>
          <w:spacing w:val="-4"/>
          <w:szCs w:val="18"/>
        </w:rPr>
        <w:t>а</w:t>
      </w:r>
      <w:r w:rsidRPr="009E2152">
        <w:rPr>
          <w:b/>
          <w:spacing w:val="-4"/>
          <w:szCs w:val="18"/>
        </w:rPr>
        <w:t xml:space="preserve">: </w:t>
      </w:r>
      <w:r>
        <w:rPr>
          <w:spacing w:val="-4"/>
          <w:szCs w:val="18"/>
        </w:rPr>
        <w:t xml:space="preserve">Стат. бюл./Управление </w:t>
      </w:r>
      <w:r w:rsidRPr="00AF18C8">
        <w:rPr>
          <w:spacing w:val="-4"/>
          <w:szCs w:val="18"/>
        </w:rPr>
        <w:t>Федеральной службы государственной статистики по Тюме</w:t>
      </w:r>
      <w:r>
        <w:rPr>
          <w:spacing w:val="-4"/>
          <w:szCs w:val="18"/>
        </w:rPr>
        <w:t>нской области, Ханты-Мансийскому автономному округу – Югре и Ямало-Ненецкому автономному округу</w:t>
      </w:r>
    </w:p>
  </w:footnote>
  <w:footnote w:id="8">
    <w:p w:rsidR="000D2CD9" w:rsidRPr="00054B98" w:rsidRDefault="000D2CD9" w:rsidP="00CB7E1C">
      <w:pPr>
        <w:pStyle w:val="a6"/>
        <w:jc w:val="both"/>
      </w:pPr>
      <w:r w:rsidRPr="00054B98">
        <w:rPr>
          <w:rStyle w:val="a8"/>
        </w:rPr>
        <w:footnoteRef/>
      </w:r>
      <w:hyperlink r:id="rId1" w:history="1">
        <w:r w:rsidRPr="00E413D7">
          <w:rPr>
            <w:rStyle w:val="ac"/>
          </w:rPr>
          <w:t>http://www.gks.ru/wps/wcm/connect/rosstat_main/rosstat/ru/statistics/publications/catalog/doc_1140086420641</w:t>
        </w:r>
      </w:hyperlink>
      <w:r w:rsidRPr="00054B98">
        <w:t xml:space="preserve"> Сборник «Социально-экономическое положение федеральных округов» за январь-июнь 2018</w:t>
      </w:r>
    </w:p>
  </w:footnote>
  <w:footnote w:id="9">
    <w:p w:rsidR="000D2CD9" w:rsidRPr="00C21C42" w:rsidRDefault="000D2CD9" w:rsidP="00EB3084">
      <w:pPr>
        <w:rPr>
          <w:rFonts w:eastAsia="Calibri"/>
          <w:color w:val="000000" w:themeColor="text1"/>
          <w:lang w:eastAsia="en-US"/>
        </w:rPr>
      </w:pPr>
      <w:r w:rsidRPr="00C21C42">
        <w:rPr>
          <w:rStyle w:val="a8"/>
          <w:rFonts w:eastAsiaTheme="majorEastAsia"/>
          <w:b/>
          <w:color w:val="000000" w:themeColor="text1"/>
        </w:rPr>
        <w:footnoteRef/>
      </w:r>
      <w:r w:rsidRPr="00C21C42">
        <w:rPr>
          <w:b/>
          <w:color w:val="000000" w:themeColor="text1"/>
        </w:rPr>
        <w:t xml:space="preserve"> </w:t>
      </w:r>
      <w:r w:rsidRPr="00C21C42">
        <w:rPr>
          <w:rStyle w:val="afc"/>
          <w:b w:val="0"/>
          <w:color w:val="000000" w:themeColor="text1"/>
        </w:rPr>
        <w:t>Некоммерческое партнерство «Центр развития ГЧП»</w:t>
      </w:r>
      <w:r>
        <w:rPr>
          <w:rStyle w:val="afc"/>
          <w:b w:val="0"/>
          <w:color w:val="000000" w:themeColor="text1"/>
        </w:rPr>
        <w:t>,</w:t>
      </w:r>
      <w:r w:rsidRPr="00C21C42">
        <w:rPr>
          <w:rFonts w:eastAsia="Calibri"/>
          <w:b/>
          <w:color w:val="000000" w:themeColor="text1"/>
          <w:lang w:eastAsia="en-US"/>
        </w:rPr>
        <w:t xml:space="preserve"> </w:t>
      </w:r>
      <w:r w:rsidRPr="00C21C42">
        <w:rPr>
          <w:rFonts w:eastAsia="Calibri"/>
          <w:color w:val="000000" w:themeColor="text1"/>
          <w:lang w:eastAsia="en-US"/>
        </w:rPr>
        <w:t>http://pppcenter.ru/proektyi-czentra/rejting-regionov-po-gchp.html</w:t>
      </w:r>
    </w:p>
  </w:footnote>
  <w:footnote w:id="10">
    <w:p w:rsidR="000D2CD9" w:rsidRPr="00FE0F13" w:rsidRDefault="000D2CD9" w:rsidP="008B711F">
      <w:pPr>
        <w:pStyle w:val="a6"/>
        <w:jc w:val="both"/>
      </w:pPr>
      <w:r w:rsidRPr="00651006">
        <w:rPr>
          <w:rStyle w:val="a8"/>
        </w:rPr>
        <w:footnoteRef/>
      </w:r>
      <w:r w:rsidRPr="00651006">
        <w:t>статистическая отчетность Федеральной налоговой службы РФ, форма № 1-НМ по состоянию на 01.07.2019</w:t>
      </w:r>
      <w:r>
        <w:t xml:space="preserve"> </w:t>
      </w:r>
    </w:p>
  </w:footnote>
  <w:footnote w:id="11">
    <w:p w:rsidR="000D2CD9" w:rsidRDefault="000D2CD9">
      <w:pPr>
        <w:pStyle w:val="a6"/>
      </w:pPr>
      <w:r>
        <w:rPr>
          <w:rStyle w:val="a8"/>
        </w:rPr>
        <w:footnoteRef/>
      </w:r>
      <w:r>
        <w:t xml:space="preserve"> п</w:t>
      </w:r>
      <w:r w:rsidRPr="008B020C">
        <w:t>о данным Д</w:t>
      </w:r>
      <w:r>
        <w:t>ептруда и занятости Югры</w:t>
      </w:r>
    </w:p>
  </w:footnote>
  <w:footnote w:id="12">
    <w:p w:rsidR="000D2CD9" w:rsidRDefault="000D2CD9">
      <w:pPr>
        <w:pStyle w:val="a6"/>
      </w:pPr>
      <w:r>
        <w:rPr>
          <w:rStyle w:val="a8"/>
        </w:rPr>
        <w:footnoteRef/>
      </w:r>
      <w:r>
        <w:t xml:space="preserve"> по данным Депздрав Югры</w:t>
      </w:r>
    </w:p>
  </w:footnote>
  <w:footnote w:id="13">
    <w:p w:rsidR="000D2CD9" w:rsidRDefault="000D2CD9" w:rsidP="002C58FA">
      <w:pPr>
        <w:pStyle w:val="a6"/>
      </w:pPr>
      <w:r>
        <w:rPr>
          <w:rStyle w:val="a8"/>
        </w:rPr>
        <w:footnoteRef/>
      </w:r>
      <w:r>
        <w:t xml:space="preserve"> распоряжение Правительства РФ от 03.07.1996 № 1063-р «О Социальных нормативах и нормах»</w:t>
      </w:r>
    </w:p>
  </w:footnote>
  <w:footnote w:id="14">
    <w:p w:rsidR="000D2CD9" w:rsidRPr="00A77CA8" w:rsidRDefault="000D2CD9" w:rsidP="00A77CA8">
      <w:pPr>
        <w:pStyle w:val="a6"/>
        <w:jc w:val="both"/>
      </w:pPr>
      <w:r>
        <w:rPr>
          <w:rStyle w:val="a8"/>
        </w:rPr>
        <w:footnoteRef/>
      </w:r>
      <w:r>
        <w:t xml:space="preserve">рейтинг ГТО с учётом работы за </w:t>
      </w:r>
      <w:r>
        <w:rPr>
          <w:lang w:val="en-US"/>
        </w:rPr>
        <w:t>II</w:t>
      </w:r>
      <w:r>
        <w:t xml:space="preserve"> квартал 2019 года </w:t>
      </w:r>
      <w:r w:rsidRPr="00A77CA8">
        <w:rPr>
          <w:lang w:val="en-US"/>
        </w:rPr>
        <w:t>https</w:t>
      </w:r>
      <w:r w:rsidRPr="00A77CA8">
        <w:t>://</w:t>
      </w:r>
      <w:r w:rsidRPr="00A77CA8">
        <w:rPr>
          <w:lang w:val="en-US"/>
        </w:rPr>
        <w:t>gto</w:t>
      </w:r>
      <w:r w:rsidRPr="00A77CA8">
        <w:t>.</w:t>
      </w:r>
      <w:r w:rsidRPr="00A77CA8">
        <w:rPr>
          <w:lang w:val="en-US"/>
        </w:rPr>
        <w:t>ru</w:t>
      </w:r>
      <w:r w:rsidRPr="00A77CA8">
        <w:t>/</w:t>
      </w:r>
      <w:r w:rsidRPr="00A77CA8">
        <w:rPr>
          <w:lang w:val="en-US"/>
        </w:rPr>
        <w:t>files</w:t>
      </w:r>
      <w:r w:rsidRPr="00A77CA8">
        <w:t>/</w:t>
      </w:r>
      <w:r w:rsidRPr="00A77CA8">
        <w:rPr>
          <w:lang w:val="en-US"/>
        </w:rPr>
        <w:t>uploads</w:t>
      </w:r>
      <w:r w:rsidRPr="00A77CA8">
        <w:t>/</w:t>
      </w:r>
      <w:r w:rsidRPr="00A77CA8">
        <w:rPr>
          <w:lang w:val="en-US"/>
        </w:rPr>
        <w:t>documents</w:t>
      </w:r>
      <w:r w:rsidRPr="00A77CA8">
        <w:t>/</w:t>
      </w:r>
      <w:r>
        <w:t xml:space="preserve"> </w:t>
      </w:r>
      <w:r w:rsidRPr="00A77CA8">
        <w:t>5</w:t>
      </w:r>
      <w:r w:rsidRPr="00A77CA8">
        <w:rPr>
          <w:lang w:val="en-US"/>
        </w:rPr>
        <w:t>d</w:t>
      </w:r>
      <w:r w:rsidRPr="00A77CA8">
        <w:t>413</w:t>
      </w:r>
      <w:r w:rsidRPr="00A77CA8">
        <w:rPr>
          <w:lang w:val="en-US"/>
        </w:rPr>
        <w:t>be</w:t>
      </w:r>
      <w:r w:rsidRPr="00A77CA8">
        <w:t>5752</w:t>
      </w:r>
      <w:r w:rsidRPr="00A77CA8">
        <w:rPr>
          <w:lang w:val="en-US"/>
        </w:rPr>
        <w:t>cc</w:t>
      </w:r>
      <w:r w:rsidRPr="00A77CA8">
        <w:t>.</w:t>
      </w:r>
      <w:r w:rsidRPr="00A77CA8">
        <w:rPr>
          <w:lang w:val="en-US"/>
        </w:rPr>
        <w:t>pdf</w:t>
      </w:r>
    </w:p>
  </w:footnote>
  <w:footnote w:id="15">
    <w:p w:rsidR="000D2CD9" w:rsidRPr="005E072F" w:rsidRDefault="000D2CD9" w:rsidP="00A77CA8">
      <w:pPr>
        <w:pStyle w:val="a6"/>
        <w:jc w:val="both"/>
      </w:pPr>
      <w:r w:rsidRPr="005E072F">
        <w:rPr>
          <w:rStyle w:val="a8"/>
        </w:rPr>
        <w:footnoteRef/>
      </w:r>
      <w:r w:rsidRPr="005E072F">
        <w:t xml:space="preserve"> данные Росстата по состоянию на 01.01.2019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2472058"/>
      <w:docPartObj>
        <w:docPartGallery w:val="Page Numbers (Top of Page)"/>
        <w:docPartUnique/>
      </w:docPartObj>
    </w:sdtPr>
    <w:sdtContent>
      <w:p w:rsidR="00B92C57" w:rsidRDefault="00B92C5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1760</w:t>
        </w:r>
        <w:r>
          <w:fldChar w:fldCharType="end"/>
        </w:r>
      </w:p>
    </w:sdtContent>
  </w:sdt>
  <w:p w:rsidR="000D2CD9" w:rsidRDefault="000D2CD9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6689504"/>
      <w:docPartObj>
        <w:docPartGallery w:val="Page Numbers (Top of Page)"/>
        <w:docPartUnique/>
      </w:docPartObj>
    </w:sdtPr>
    <w:sdtContent>
      <w:p w:rsidR="00B92C57" w:rsidRDefault="00B92C5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1749</w:t>
        </w:r>
        <w:r>
          <w:fldChar w:fldCharType="end"/>
        </w:r>
      </w:p>
    </w:sdtContent>
  </w:sdt>
  <w:p w:rsidR="00B92C57" w:rsidRDefault="00B92C57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7545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3732" w:hanging="432"/>
      </w:pPr>
    </w:lvl>
    <w:lvl w:ilvl="1">
      <w:start w:val="1"/>
      <w:numFmt w:val="decimal"/>
      <w:pStyle w:val="2"/>
      <w:lvlText w:val="%1.%2"/>
      <w:lvlJc w:val="left"/>
      <w:pPr>
        <w:ind w:left="8876" w:hanging="576"/>
      </w:pPr>
    </w:lvl>
    <w:lvl w:ilvl="2">
      <w:start w:val="1"/>
      <w:numFmt w:val="decimal"/>
      <w:pStyle w:val="3"/>
      <w:lvlText w:val="%1.%2.%3"/>
      <w:lvlJc w:val="left"/>
      <w:pPr>
        <w:ind w:left="4020" w:hanging="720"/>
      </w:pPr>
    </w:lvl>
    <w:lvl w:ilvl="3">
      <w:start w:val="1"/>
      <w:numFmt w:val="decimal"/>
      <w:pStyle w:val="4"/>
      <w:lvlText w:val="%1.%2.%3.%4"/>
      <w:lvlJc w:val="left"/>
      <w:pPr>
        <w:ind w:left="4164" w:hanging="864"/>
      </w:pPr>
    </w:lvl>
    <w:lvl w:ilvl="4">
      <w:start w:val="1"/>
      <w:numFmt w:val="decimal"/>
      <w:pStyle w:val="5"/>
      <w:lvlText w:val="%1.%2.%3.%4.%5"/>
      <w:lvlJc w:val="left"/>
      <w:pPr>
        <w:ind w:left="4308" w:hanging="1008"/>
      </w:pPr>
    </w:lvl>
    <w:lvl w:ilvl="5">
      <w:start w:val="1"/>
      <w:numFmt w:val="decimal"/>
      <w:pStyle w:val="6"/>
      <w:lvlText w:val="%1.%2.%3.%4.%5.%6"/>
      <w:lvlJc w:val="left"/>
      <w:pPr>
        <w:ind w:left="4452" w:hanging="1152"/>
      </w:pPr>
    </w:lvl>
    <w:lvl w:ilvl="6">
      <w:start w:val="1"/>
      <w:numFmt w:val="decimal"/>
      <w:pStyle w:val="7"/>
      <w:lvlText w:val="%1.%2.%3.%4.%5.%6.%7"/>
      <w:lvlJc w:val="left"/>
      <w:pPr>
        <w:ind w:left="45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47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4884" w:hanging="1584"/>
      </w:pPr>
    </w:lvl>
  </w:abstractNum>
  <w:abstractNum w:abstractNumId="1" w15:restartNumberingAfterBreak="0">
    <w:nsid w:val="0B79574E"/>
    <w:multiLevelType w:val="hybridMultilevel"/>
    <w:tmpl w:val="09E86D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6684014"/>
    <w:multiLevelType w:val="hybridMultilevel"/>
    <w:tmpl w:val="DBDC10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737B8B"/>
    <w:multiLevelType w:val="hybridMultilevel"/>
    <w:tmpl w:val="DF763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4231E"/>
    <w:multiLevelType w:val="hybridMultilevel"/>
    <w:tmpl w:val="F8AA5E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C65AE8"/>
    <w:multiLevelType w:val="hybridMultilevel"/>
    <w:tmpl w:val="60D07E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AE462D"/>
    <w:multiLevelType w:val="hybridMultilevel"/>
    <w:tmpl w:val="C16CBC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FA5578D"/>
    <w:multiLevelType w:val="hybridMultilevel"/>
    <w:tmpl w:val="2B14F0C4"/>
    <w:lvl w:ilvl="0" w:tplc="F6D6F8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B37B20"/>
    <w:multiLevelType w:val="hybridMultilevel"/>
    <w:tmpl w:val="9FE813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9B03759"/>
    <w:multiLevelType w:val="hybridMultilevel"/>
    <w:tmpl w:val="F3D26630"/>
    <w:lvl w:ilvl="0" w:tplc="DBE6A27C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736DB0"/>
    <w:multiLevelType w:val="hybridMultilevel"/>
    <w:tmpl w:val="97EA55FA"/>
    <w:lvl w:ilvl="0" w:tplc="0419000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4" w:hanging="360"/>
      </w:pPr>
      <w:rPr>
        <w:rFonts w:ascii="Wingdings" w:hAnsi="Wingdings" w:hint="default"/>
      </w:rPr>
    </w:lvl>
  </w:abstractNum>
  <w:abstractNum w:abstractNumId="11" w15:restartNumberingAfterBreak="0">
    <w:nsid w:val="53220FDA"/>
    <w:multiLevelType w:val="hybridMultilevel"/>
    <w:tmpl w:val="92F65D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C877079"/>
    <w:multiLevelType w:val="hybridMultilevel"/>
    <w:tmpl w:val="3DB015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84A2A12"/>
    <w:multiLevelType w:val="hybridMultilevel"/>
    <w:tmpl w:val="7F0EB6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9F87FD2"/>
    <w:multiLevelType w:val="hybridMultilevel"/>
    <w:tmpl w:val="D7D8F2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8"/>
  </w:num>
  <w:num w:numId="5">
    <w:abstractNumId w:val="14"/>
  </w:num>
  <w:num w:numId="6">
    <w:abstractNumId w:val="1"/>
  </w:num>
  <w:num w:numId="7">
    <w:abstractNumId w:val="11"/>
  </w:num>
  <w:num w:numId="8">
    <w:abstractNumId w:val="13"/>
  </w:num>
  <w:num w:numId="9">
    <w:abstractNumId w:val="4"/>
  </w:num>
  <w:num w:numId="10">
    <w:abstractNumId w:val="5"/>
  </w:num>
  <w:num w:numId="11">
    <w:abstractNumId w:val="12"/>
  </w:num>
  <w:num w:numId="12">
    <w:abstractNumId w:val="6"/>
  </w:num>
  <w:num w:numId="13">
    <w:abstractNumId w:val="7"/>
  </w:num>
  <w:num w:numId="14">
    <w:abstractNumId w:val="0"/>
  </w:num>
  <w:num w:numId="15">
    <w:abstractNumId w:val="3"/>
  </w:num>
  <w:num w:numId="16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C2"/>
    <w:rsid w:val="000013B4"/>
    <w:rsid w:val="00003F17"/>
    <w:rsid w:val="000069A0"/>
    <w:rsid w:val="0000781E"/>
    <w:rsid w:val="00007CCE"/>
    <w:rsid w:val="00007F28"/>
    <w:rsid w:val="0001073F"/>
    <w:rsid w:val="00013FB8"/>
    <w:rsid w:val="00015217"/>
    <w:rsid w:val="000161B6"/>
    <w:rsid w:val="000161B9"/>
    <w:rsid w:val="00017F1C"/>
    <w:rsid w:val="000207FD"/>
    <w:rsid w:val="00023FBF"/>
    <w:rsid w:val="000264BF"/>
    <w:rsid w:val="000308DE"/>
    <w:rsid w:val="000319F1"/>
    <w:rsid w:val="000331BF"/>
    <w:rsid w:val="0003685E"/>
    <w:rsid w:val="00037850"/>
    <w:rsid w:val="00040B15"/>
    <w:rsid w:val="00042AD0"/>
    <w:rsid w:val="000431F4"/>
    <w:rsid w:val="0004343C"/>
    <w:rsid w:val="00044A79"/>
    <w:rsid w:val="000472E2"/>
    <w:rsid w:val="00047C6D"/>
    <w:rsid w:val="000502D1"/>
    <w:rsid w:val="00052757"/>
    <w:rsid w:val="00052843"/>
    <w:rsid w:val="00054466"/>
    <w:rsid w:val="00054CBE"/>
    <w:rsid w:val="00054CE2"/>
    <w:rsid w:val="000564DB"/>
    <w:rsid w:val="0005714F"/>
    <w:rsid w:val="000613C0"/>
    <w:rsid w:val="0006161B"/>
    <w:rsid w:val="00061E8D"/>
    <w:rsid w:val="000655AF"/>
    <w:rsid w:val="00073D0A"/>
    <w:rsid w:val="00075217"/>
    <w:rsid w:val="00075A94"/>
    <w:rsid w:val="000776EA"/>
    <w:rsid w:val="00077EAF"/>
    <w:rsid w:val="00080B97"/>
    <w:rsid w:val="00082AC9"/>
    <w:rsid w:val="00084EB2"/>
    <w:rsid w:val="00093FC5"/>
    <w:rsid w:val="0009446E"/>
    <w:rsid w:val="00094A6D"/>
    <w:rsid w:val="00096140"/>
    <w:rsid w:val="00096378"/>
    <w:rsid w:val="000A1A92"/>
    <w:rsid w:val="000A3221"/>
    <w:rsid w:val="000A7226"/>
    <w:rsid w:val="000A7A5C"/>
    <w:rsid w:val="000B1362"/>
    <w:rsid w:val="000B17E7"/>
    <w:rsid w:val="000B1F3C"/>
    <w:rsid w:val="000B26FD"/>
    <w:rsid w:val="000C0EFF"/>
    <w:rsid w:val="000C2141"/>
    <w:rsid w:val="000C609D"/>
    <w:rsid w:val="000C70CA"/>
    <w:rsid w:val="000C77BC"/>
    <w:rsid w:val="000D094C"/>
    <w:rsid w:val="000D2020"/>
    <w:rsid w:val="000D2CD9"/>
    <w:rsid w:val="000D2ECC"/>
    <w:rsid w:val="000D3C32"/>
    <w:rsid w:val="000D4432"/>
    <w:rsid w:val="000D5052"/>
    <w:rsid w:val="000D5123"/>
    <w:rsid w:val="000D55DB"/>
    <w:rsid w:val="000D6412"/>
    <w:rsid w:val="000D70A4"/>
    <w:rsid w:val="000D7347"/>
    <w:rsid w:val="000D79C1"/>
    <w:rsid w:val="000E0EE2"/>
    <w:rsid w:val="000E3205"/>
    <w:rsid w:val="000E3590"/>
    <w:rsid w:val="000E444C"/>
    <w:rsid w:val="000E4681"/>
    <w:rsid w:val="000E4D4E"/>
    <w:rsid w:val="000E54D1"/>
    <w:rsid w:val="000E6F06"/>
    <w:rsid w:val="000F022C"/>
    <w:rsid w:val="000F0B4C"/>
    <w:rsid w:val="000F128C"/>
    <w:rsid w:val="000F1495"/>
    <w:rsid w:val="000F3944"/>
    <w:rsid w:val="000F4AD0"/>
    <w:rsid w:val="000F5023"/>
    <w:rsid w:val="000F59E5"/>
    <w:rsid w:val="000F5CFA"/>
    <w:rsid w:val="000F735A"/>
    <w:rsid w:val="00100887"/>
    <w:rsid w:val="001009DD"/>
    <w:rsid w:val="00101029"/>
    <w:rsid w:val="00102541"/>
    <w:rsid w:val="00102A71"/>
    <w:rsid w:val="0010621B"/>
    <w:rsid w:val="00107A9B"/>
    <w:rsid w:val="0011013B"/>
    <w:rsid w:val="0011017E"/>
    <w:rsid w:val="001102DE"/>
    <w:rsid w:val="001105E3"/>
    <w:rsid w:val="00110A58"/>
    <w:rsid w:val="00110D1D"/>
    <w:rsid w:val="001113AB"/>
    <w:rsid w:val="00112204"/>
    <w:rsid w:val="00112D49"/>
    <w:rsid w:val="00115151"/>
    <w:rsid w:val="00115F33"/>
    <w:rsid w:val="00116619"/>
    <w:rsid w:val="00117EA5"/>
    <w:rsid w:val="00121187"/>
    <w:rsid w:val="00122206"/>
    <w:rsid w:val="00122495"/>
    <w:rsid w:val="00125385"/>
    <w:rsid w:val="0012540B"/>
    <w:rsid w:val="001263E9"/>
    <w:rsid w:val="001274B0"/>
    <w:rsid w:val="001316C6"/>
    <w:rsid w:val="00132144"/>
    <w:rsid w:val="00133B89"/>
    <w:rsid w:val="0013521F"/>
    <w:rsid w:val="001411BB"/>
    <w:rsid w:val="001438B9"/>
    <w:rsid w:val="00144468"/>
    <w:rsid w:val="001449DE"/>
    <w:rsid w:val="001471DB"/>
    <w:rsid w:val="001507DA"/>
    <w:rsid w:val="00151336"/>
    <w:rsid w:val="001525BD"/>
    <w:rsid w:val="00152999"/>
    <w:rsid w:val="001541FA"/>
    <w:rsid w:val="0015538F"/>
    <w:rsid w:val="00156972"/>
    <w:rsid w:val="0015728D"/>
    <w:rsid w:val="0015775D"/>
    <w:rsid w:val="00157C0C"/>
    <w:rsid w:val="00161357"/>
    <w:rsid w:val="00161F4F"/>
    <w:rsid w:val="00163249"/>
    <w:rsid w:val="0016479E"/>
    <w:rsid w:val="00166495"/>
    <w:rsid w:val="00166C51"/>
    <w:rsid w:val="001675B9"/>
    <w:rsid w:val="00167700"/>
    <w:rsid w:val="00170537"/>
    <w:rsid w:val="00171455"/>
    <w:rsid w:val="00172249"/>
    <w:rsid w:val="00173D00"/>
    <w:rsid w:val="001807AF"/>
    <w:rsid w:val="00182275"/>
    <w:rsid w:val="0018234A"/>
    <w:rsid w:val="00182B40"/>
    <w:rsid w:val="00184316"/>
    <w:rsid w:val="00186EF5"/>
    <w:rsid w:val="00193A15"/>
    <w:rsid w:val="00194A33"/>
    <w:rsid w:val="00195CAA"/>
    <w:rsid w:val="00196172"/>
    <w:rsid w:val="00196413"/>
    <w:rsid w:val="0019687C"/>
    <w:rsid w:val="00197D4D"/>
    <w:rsid w:val="001A1368"/>
    <w:rsid w:val="001A1957"/>
    <w:rsid w:val="001A2927"/>
    <w:rsid w:val="001A3181"/>
    <w:rsid w:val="001A51DC"/>
    <w:rsid w:val="001B044C"/>
    <w:rsid w:val="001B0903"/>
    <w:rsid w:val="001B0ACC"/>
    <w:rsid w:val="001B1949"/>
    <w:rsid w:val="001B2EFF"/>
    <w:rsid w:val="001B377D"/>
    <w:rsid w:val="001B58EA"/>
    <w:rsid w:val="001B6E70"/>
    <w:rsid w:val="001B6EBB"/>
    <w:rsid w:val="001B7AEB"/>
    <w:rsid w:val="001C025D"/>
    <w:rsid w:val="001C07FF"/>
    <w:rsid w:val="001C0A89"/>
    <w:rsid w:val="001C0F12"/>
    <w:rsid w:val="001C3AD8"/>
    <w:rsid w:val="001C47EB"/>
    <w:rsid w:val="001C5AC4"/>
    <w:rsid w:val="001C6368"/>
    <w:rsid w:val="001C6416"/>
    <w:rsid w:val="001D1A50"/>
    <w:rsid w:val="001D6783"/>
    <w:rsid w:val="001D6BC3"/>
    <w:rsid w:val="001D70B5"/>
    <w:rsid w:val="001E1E37"/>
    <w:rsid w:val="001E2334"/>
    <w:rsid w:val="001E2599"/>
    <w:rsid w:val="001E4ACF"/>
    <w:rsid w:val="001E69BC"/>
    <w:rsid w:val="001E6A52"/>
    <w:rsid w:val="001E6F19"/>
    <w:rsid w:val="001E7774"/>
    <w:rsid w:val="001F0914"/>
    <w:rsid w:val="001F0FA8"/>
    <w:rsid w:val="001F40D5"/>
    <w:rsid w:val="001F44E6"/>
    <w:rsid w:val="001F469D"/>
    <w:rsid w:val="001F4ABE"/>
    <w:rsid w:val="001F4BB2"/>
    <w:rsid w:val="001F69D5"/>
    <w:rsid w:val="001F7A3C"/>
    <w:rsid w:val="0020147A"/>
    <w:rsid w:val="002046DE"/>
    <w:rsid w:val="002053D3"/>
    <w:rsid w:val="002104A4"/>
    <w:rsid w:val="00212107"/>
    <w:rsid w:val="00212B5B"/>
    <w:rsid w:val="002130EA"/>
    <w:rsid w:val="0021442A"/>
    <w:rsid w:val="0021470A"/>
    <w:rsid w:val="00214ACC"/>
    <w:rsid w:val="00217632"/>
    <w:rsid w:val="002203D1"/>
    <w:rsid w:val="002206DE"/>
    <w:rsid w:val="002206FD"/>
    <w:rsid w:val="00220D38"/>
    <w:rsid w:val="00222C3D"/>
    <w:rsid w:val="0022516B"/>
    <w:rsid w:val="002253CE"/>
    <w:rsid w:val="00227148"/>
    <w:rsid w:val="00230343"/>
    <w:rsid w:val="00231F12"/>
    <w:rsid w:val="002322A6"/>
    <w:rsid w:val="002331A7"/>
    <w:rsid w:val="00233A0B"/>
    <w:rsid w:val="002341E3"/>
    <w:rsid w:val="00240172"/>
    <w:rsid w:val="00245E43"/>
    <w:rsid w:val="00247287"/>
    <w:rsid w:val="00250C5F"/>
    <w:rsid w:val="00251822"/>
    <w:rsid w:val="00251CBC"/>
    <w:rsid w:val="00254CB0"/>
    <w:rsid w:val="00260BC1"/>
    <w:rsid w:val="00260D64"/>
    <w:rsid w:val="0026210B"/>
    <w:rsid w:val="0026247A"/>
    <w:rsid w:val="00265750"/>
    <w:rsid w:val="00265802"/>
    <w:rsid w:val="0026667F"/>
    <w:rsid w:val="002724D0"/>
    <w:rsid w:val="00273020"/>
    <w:rsid w:val="00275522"/>
    <w:rsid w:val="00275C07"/>
    <w:rsid w:val="0027665C"/>
    <w:rsid w:val="00276818"/>
    <w:rsid w:val="0027781C"/>
    <w:rsid w:val="002778F8"/>
    <w:rsid w:val="00281F65"/>
    <w:rsid w:val="002855DB"/>
    <w:rsid w:val="0028638F"/>
    <w:rsid w:val="00286E49"/>
    <w:rsid w:val="00287BA6"/>
    <w:rsid w:val="002926D7"/>
    <w:rsid w:val="0029319D"/>
    <w:rsid w:val="002A0249"/>
    <w:rsid w:val="002A185F"/>
    <w:rsid w:val="002A2931"/>
    <w:rsid w:val="002A2ACD"/>
    <w:rsid w:val="002A2BF7"/>
    <w:rsid w:val="002A3B1C"/>
    <w:rsid w:val="002A3FA9"/>
    <w:rsid w:val="002A535A"/>
    <w:rsid w:val="002A67ED"/>
    <w:rsid w:val="002A7A86"/>
    <w:rsid w:val="002B0B36"/>
    <w:rsid w:val="002B0E5D"/>
    <w:rsid w:val="002B13D6"/>
    <w:rsid w:val="002B278E"/>
    <w:rsid w:val="002B4B9F"/>
    <w:rsid w:val="002B5AE7"/>
    <w:rsid w:val="002B6EE9"/>
    <w:rsid w:val="002B7DB8"/>
    <w:rsid w:val="002C03F1"/>
    <w:rsid w:val="002C0769"/>
    <w:rsid w:val="002C156E"/>
    <w:rsid w:val="002C58FA"/>
    <w:rsid w:val="002C5917"/>
    <w:rsid w:val="002C79D4"/>
    <w:rsid w:val="002D0140"/>
    <w:rsid w:val="002D0A57"/>
    <w:rsid w:val="002D5CA1"/>
    <w:rsid w:val="002D66B7"/>
    <w:rsid w:val="002D6DB3"/>
    <w:rsid w:val="002D7624"/>
    <w:rsid w:val="002E076F"/>
    <w:rsid w:val="002E29D0"/>
    <w:rsid w:val="002E33D3"/>
    <w:rsid w:val="002E354E"/>
    <w:rsid w:val="002E36E8"/>
    <w:rsid w:val="002E38D8"/>
    <w:rsid w:val="002E4459"/>
    <w:rsid w:val="002E5883"/>
    <w:rsid w:val="002F1D6A"/>
    <w:rsid w:val="002F260D"/>
    <w:rsid w:val="002F4C01"/>
    <w:rsid w:val="002F7226"/>
    <w:rsid w:val="002F79CC"/>
    <w:rsid w:val="00300838"/>
    <w:rsid w:val="00301764"/>
    <w:rsid w:val="00301A84"/>
    <w:rsid w:val="00305FFE"/>
    <w:rsid w:val="0030618B"/>
    <w:rsid w:val="0031132B"/>
    <w:rsid w:val="003124A8"/>
    <w:rsid w:val="003134B0"/>
    <w:rsid w:val="00313E2E"/>
    <w:rsid w:val="00315A5E"/>
    <w:rsid w:val="003174B5"/>
    <w:rsid w:val="00321072"/>
    <w:rsid w:val="00322739"/>
    <w:rsid w:val="00323D86"/>
    <w:rsid w:val="003243B6"/>
    <w:rsid w:val="00325934"/>
    <w:rsid w:val="00325952"/>
    <w:rsid w:val="003267D9"/>
    <w:rsid w:val="00326CD3"/>
    <w:rsid w:val="00333E0D"/>
    <w:rsid w:val="00334F7D"/>
    <w:rsid w:val="00337905"/>
    <w:rsid w:val="00337918"/>
    <w:rsid w:val="00341413"/>
    <w:rsid w:val="003422CA"/>
    <w:rsid w:val="003443DC"/>
    <w:rsid w:val="00347036"/>
    <w:rsid w:val="00351864"/>
    <w:rsid w:val="00351CD2"/>
    <w:rsid w:val="0035203D"/>
    <w:rsid w:val="00354F20"/>
    <w:rsid w:val="00355A85"/>
    <w:rsid w:val="00356168"/>
    <w:rsid w:val="00357D57"/>
    <w:rsid w:val="0036416F"/>
    <w:rsid w:val="003673ED"/>
    <w:rsid w:val="00372035"/>
    <w:rsid w:val="00372CD0"/>
    <w:rsid w:val="003736FF"/>
    <w:rsid w:val="00373A7A"/>
    <w:rsid w:val="00373F1E"/>
    <w:rsid w:val="00374C99"/>
    <w:rsid w:val="00376BF2"/>
    <w:rsid w:val="00377940"/>
    <w:rsid w:val="003843A5"/>
    <w:rsid w:val="0038546B"/>
    <w:rsid w:val="00385B3E"/>
    <w:rsid w:val="00386737"/>
    <w:rsid w:val="00393548"/>
    <w:rsid w:val="00393F6D"/>
    <w:rsid w:val="003945F8"/>
    <w:rsid w:val="00394BF6"/>
    <w:rsid w:val="00394DCB"/>
    <w:rsid w:val="00396B4C"/>
    <w:rsid w:val="00396CF2"/>
    <w:rsid w:val="003A02CD"/>
    <w:rsid w:val="003A16FC"/>
    <w:rsid w:val="003A1B84"/>
    <w:rsid w:val="003A2430"/>
    <w:rsid w:val="003A2670"/>
    <w:rsid w:val="003A2E24"/>
    <w:rsid w:val="003B044A"/>
    <w:rsid w:val="003B1B1E"/>
    <w:rsid w:val="003B2332"/>
    <w:rsid w:val="003B2A89"/>
    <w:rsid w:val="003B47D2"/>
    <w:rsid w:val="003B4B28"/>
    <w:rsid w:val="003C02EB"/>
    <w:rsid w:val="003C1724"/>
    <w:rsid w:val="003C369E"/>
    <w:rsid w:val="003D0004"/>
    <w:rsid w:val="003D1950"/>
    <w:rsid w:val="003D2ED7"/>
    <w:rsid w:val="003D4628"/>
    <w:rsid w:val="003D4903"/>
    <w:rsid w:val="003D49D0"/>
    <w:rsid w:val="003D4F96"/>
    <w:rsid w:val="003E2627"/>
    <w:rsid w:val="003E2E99"/>
    <w:rsid w:val="003E4425"/>
    <w:rsid w:val="003E4D98"/>
    <w:rsid w:val="003E5234"/>
    <w:rsid w:val="003E52CD"/>
    <w:rsid w:val="003E7147"/>
    <w:rsid w:val="003F01A4"/>
    <w:rsid w:val="003F1168"/>
    <w:rsid w:val="003F607B"/>
    <w:rsid w:val="003F72F6"/>
    <w:rsid w:val="00401E4F"/>
    <w:rsid w:val="00404405"/>
    <w:rsid w:val="004057EE"/>
    <w:rsid w:val="00407183"/>
    <w:rsid w:val="00411A56"/>
    <w:rsid w:val="00411B05"/>
    <w:rsid w:val="00413349"/>
    <w:rsid w:val="00413D9F"/>
    <w:rsid w:val="00415EB6"/>
    <w:rsid w:val="00420AB0"/>
    <w:rsid w:val="00420BE1"/>
    <w:rsid w:val="00421243"/>
    <w:rsid w:val="004235C2"/>
    <w:rsid w:val="004257D4"/>
    <w:rsid w:val="00427E88"/>
    <w:rsid w:val="00430AE0"/>
    <w:rsid w:val="00430BF0"/>
    <w:rsid w:val="00432A73"/>
    <w:rsid w:val="00433AAE"/>
    <w:rsid w:val="00435564"/>
    <w:rsid w:val="004360D7"/>
    <w:rsid w:val="004402D4"/>
    <w:rsid w:val="00440BF3"/>
    <w:rsid w:val="00440F96"/>
    <w:rsid w:val="004440E0"/>
    <w:rsid w:val="004443EF"/>
    <w:rsid w:val="00450101"/>
    <w:rsid w:val="00450994"/>
    <w:rsid w:val="00451238"/>
    <w:rsid w:val="00452941"/>
    <w:rsid w:val="00452CC2"/>
    <w:rsid w:val="00452EAD"/>
    <w:rsid w:val="0045445E"/>
    <w:rsid w:val="00455B18"/>
    <w:rsid w:val="00456C47"/>
    <w:rsid w:val="00460EDB"/>
    <w:rsid w:val="00461824"/>
    <w:rsid w:val="00462D23"/>
    <w:rsid w:val="0046351E"/>
    <w:rsid w:val="00467A58"/>
    <w:rsid w:val="00470BE3"/>
    <w:rsid w:val="004730A5"/>
    <w:rsid w:val="00473DC3"/>
    <w:rsid w:val="00473E9D"/>
    <w:rsid w:val="004768D3"/>
    <w:rsid w:val="00477705"/>
    <w:rsid w:val="00483111"/>
    <w:rsid w:val="00484036"/>
    <w:rsid w:val="00484204"/>
    <w:rsid w:val="0048570C"/>
    <w:rsid w:val="00485F68"/>
    <w:rsid w:val="00490781"/>
    <w:rsid w:val="004921CF"/>
    <w:rsid w:val="00492744"/>
    <w:rsid w:val="00492800"/>
    <w:rsid w:val="00492A8C"/>
    <w:rsid w:val="004938F6"/>
    <w:rsid w:val="004956A5"/>
    <w:rsid w:val="004970C3"/>
    <w:rsid w:val="004A00CD"/>
    <w:rsid w:val="004A34FF"/>
    <w:rsid w:val="004A4205"/>
    <w:rsid w:val="004A6424"/>
    <w:rsid w:val="004B15BE"/>
    <w:rsid w:val="004B1878"/>
    <w:rsid w:val="004B29E5"/>
    <w:rsid w:val="004B2A82"/>
    <w:rsid w:val="004B3296"/>
    <w:rsid w:val="004B3820"/>
    <w:rsid w:val="004B55E2"/>
    <w:rsid w:val="004B6FA1"/>
    <w:rsid w:val="004B7107"/>
    <w:rsid w:val="004B7CB6"/>
    <w:rsid w:val="004C0C2B"/>
    <w:rsid w:val="004C0E6D"/>
    <w:rsid w:val="004C176B"/>
    <w:rsid w:val="004C4EA1"/>
    <w:rsid w:val="004C7205"/>
    <w:rsid w:val="004D13A8"/>
    <w:rsid w:val="004D1800"/>
    <w:rsid w:val="004D2C27"/>
    <w:rsid w:val="004D66C1"/>
    <w:rsid w:val="004D6C67"/>
    <w:rsid w:val="004E0F36"/>
    <w:rsid w:val="004E1006"/>
    <w:rsid w:val="004E445B"/>
    <w:rsid w:val="004E7615"/>
    <w:rsid w:val="004F19A9"/>
    <w:rsid w:val="004F19B2"/>
    <w:rsid w:val="004F2F2E"/>
    <w:rsid w:val="004F743B"/>
    <w:rsid w:val="0050187A"/>
    <w:rsid w:val="00501C84"/>
    <w:rsid w:val="00503486"/>
    <w:rsid w:val="00503CC4"/>
    <w:rsid w:val="0050671F"/>
    <w:rsid w:val="00511BAA"/>
    <w:rsid w:val="00512B39"/>
    <w:rsid w:val="0051561A"/>
    <w:rsid w:val="00516891"/>
    <w:rsid w:val="00516A82"/>
    <w:rsid w:val="005269BF"/>
    <w:rsid w:val="00531A74"/>
    <w:rsid w:val="005332E6"/>
    <w:rsid w:val="005351C7"/>
    <w:rsid w:val="00535E43"/>
    <w:rsid w:val="005361E2"/>
    <w:rsid w:val="00540F19"/>
    <w:rsid w:val="0054138F"/>
    <w:rsid w:val="00541A52"/>
    <w:rsid w:val="00541AAC"/>
    <w:rsid w:val="0055127E"/>
    <w:rsid w:val="00551D68"/>
    <w:rsid w:val="00553208"/>
    <w:rsid w:val="0055456B"/>
    <w:rsid w:val="00554619"/>
    <w:rsid w:val="00554BB4"/>
    <w:rsid w:val="00554DE3"/>
    <w:rsid w:val="00556F0F"/>
    <w:rsid w:val="0055749A"/>
    <w:rsid w:val="005574B8"/>
    <w:rsid w:val="00557F5F"/>
    <w:rsid w:val="0056064E"/>
    <w:rsid w:val="00561179"/>
    <w:rsid w:val="00564010"/>
    <w:rsid w:val="00565C28"/>
    <w:rsid w:val="00566BE0"/>
    <w:rsid w:val="0057119F"/>
    <w:rsid w:val="00573365"/>
    <w:rsid w:val="005734D5"/>
    <w:rsid w:val="00573781"/>
    <w:rsid w:val="00573FD0"/>
    <w:rsid w:val="00574BFA"/>
    <w:rsid w:val="005765FA"/>
    <w:rsid w:val="0057763F"/>
    <w:rsid w:val="00577C33"/>
    <w:rsid w:val="00580D51"/>
    <w:rsid w:val="005818F5"/>
    <w:rsid w:val="00581E0E"/>
    <w:rsid w:val="00582FF6"/>
    <w:rsid w:val="00584989"/>
    <w:rsid w:val="00585190"/>
    <w:rsid w:val="0058618D"/>
    <w:rsid w:val="0058629D"/>
    <w:rsid w:val="00592123"/>
    <w:rsid w:val="005921A0"/>
    <w:rsid w:val="00594856"/>
    <w:rsid w:val="005A02EB"/>
    <w:rsid w:val="005A192A"/>
    <w:rsid w:val="005A2534"/>
    <w:rsid w:val="005A2A5E"/>
    <w:rsid w:val="005A2A60"/>
    <w:rsid w:val="005A41A9"/>
    <w:rsid w:val="005A54C1"/>
    <w:rsid w:val="005A799B"/>
    <w:rsid w:val="005B1454"/>
    <w:rsid w:val="005B1C8F"/>
    <w:rsid w:val="005B346A"/>
    <w:rsid w:val="005B36EC"/>
    <w:rsid w:val="005B711C"/>
    <w:rsid w:val="005B799C"/>
    <w:rsid w:val="005C1760"/>
    <w:rsid w:val="005C23BD"/>
    <w:rsid w:val="005C2A0E"/>
    <w:rsid w:val="005C4DFC"/>
    <w:rsid w:val="005C6031"/>
    <w:rsid w:val="005C65D3"/>
    <w:rsid w:val="005C6943"/>
    <w:rsid w:val="005C70AC"/>
    <w:rsid w:val="005C7779"/>
    <w:rsid w:val="005C78D9"/>
    <w:rsid w:val="005D1673"/>
    <w:rsid w:val="005D2586"/>
    <w:rsid w:val="005D389C"/>
    <w:rsid w:val="005D3A65"/>
    <w:rsid w:val="005D43EA"/>
    <w:rsid w:val="005D4691"/>
    <w:rsid w:val="005D608E"/>
    <w:rsid w:val="005D63CD"/>
    <w:rsid w:val="005D6878"/>
    <w:rsid w:val="005D6FBE"/>
    <w:rsid w:val="005E072F"/>
    <w:rsid w:val="005E0FD8"/>
    <w:rsid w:val="005E3CCC"/>
    <w:rsid w:val="005E457D"/>
    <w:rsid w:val="005E5868"/>
    <w:rsid w:val="005E63CF"/>
    <w:rsid w:val="005F2175"/>
    <w:rsid w:val="005F27CD"/>
    <w:rsid w:val="005F3E8E"/>
    <w:rsid w:val="005F7C97"/>
    <w:rsid w:val="006018AE"/>
    <w:rsid w:val="006039B9"/>
    <w:rsid w:val="00603CC7"/>
    <w:rsid w:val="00604CF2"/>
    <w:rsid w:val="0060541F"/>
    <w:rsid w:val="00606153"/>
    <w:rsid w:val="00606578"/>
    <w:rsid w:val="00610BE7"/>
    <w:rsid w:val="00611179"/>
    <w:rsid w:val="00611509"/>
    <w:rsid w:val="00611D94"/>
    <w:rsid w:val="00612830"/>
    <w:rsid w:val="006134D9"/>
    <w:rsid w:val="00613F0D"/>
    <w:rsid w:val="00614DF4"/>
    <w:rsid w:val="00616F51"/>
    <w:rsid w:val="0061745A"/>
    <w:rsid w:val="00620F3B"/>
    <w:rsid w:val="00621CF5"/>
    <w:rsid w:val="00622669"/>
    <w:rsid w:val="00623EB2"/>
    <w:rsid w:val="00623F51"/>
    <w:rsid w:val="00624EBE"/>
    <w:rsid w:val="006253E2"/>
    <w:rsid w:val="006254D7"/>
    <w:rsid w:val="006255C8"/>
    <w:rsid w:val="00626D53"/>
    <w:rsid w:val="006306B2"/>
    <w:rsid w:val="006311FD"/>
    <w:rsid w:val="00632A87"/>
    <w:rsid w:val="006331CC"/>
    <w:rsid w:val="006346A7"/>
    <w:rsid w:val="006348CD"/>
    <w:rsid w:val="00634C64"/>
    <w:rsid w:val="0063656E"/>
    <w:rsid w:val="0063657B"/>
    <w:rsid w:val="00636989"/>
    <w:rsid w:val="00636D59"/>
    <w:rsid w:val="00637FCB"/>
    <w:rsid w:val="0064024A"/>
    <w:rsid w:val="006419AE"/>
    <w:rsid w:val="00650D63"/>
    <w:rsid w:val="00651006"/>
    <w:rsid w:val="006516BA"/>
    <w:rsid w:val="00653220"/>
    <w:rsid w:val="00653A05"/>
    <w:rsid w:val="00654358"/>
    <w:rsid w:val="00655A3E"/>
    <w:rsid w:val="006600D0"/>
    <w:rsid w:val="006616BE"/>
    <w:rsid w:val="00665549"/>
    <w:rsid w:val="006658CD"/>
    <w:rsid w:val="00666168"/>
    <w:rsid w:val="00671A97"/>
    <w:rsid w:val="0067204F"/>
    <w:rsid w:val="00672874"/>
    <w:rsid w:val="00673A11"/>
    <w:rsid w:val="00675E60"/>
    <w:rsid w:val="006765B5"/>
    <w:rsid w:val="00676614"/>
    <w:rsid w:val="006807FA"/>
    <w:rsid w:val="006814B9"/>
    <w:rsid w:val="0068289E"/>
    <w:rsid w:val="006843BB"/>
    <w:rsid w:val="006846C7"/>
    <w:rsid w:val="0068600F"/>
    <w:rsid w:val="00687C3D"/>
    <w:rsid w:val="0069003C"/>
    <w:rsid w:val="00690932"/>
    <w:rsid w:val="00691054"/>
    <w:rsid w:val="00691E5B"/>
    <w:rsid w:val="00692146"/>
    <w:rsid w:val="00697A55"/>
    <w:rsid w:val="006A419E"/>
    <w:rsid w:val="006A43E3"/>
    <w:rsid w:val="006A5AC0"/>
    <w:rsid w:val="006A6656"/>
    <w:rsid w:val="006B04B3"/>
    <w:rsid w:val="006B2FFE"/>
    <w:rsid w:val="006B3359"/>
    <w:rsid w:val="006B3C27"/>
    <w:rsid w:val="006B6733"/>
    <w:rsid w:val="006B7027"/>
    <w:rsid w:val="006C0219"/>
    <w:rsid w:val="006C22DE"/>
    <w:rsid w:val="006C231E"/>
    <w:rsid w:val="006C410E"/>
    <w:rsid w:val="006C4445"/>
    <w:rsid w:val="006C469F"/>
    <w:rsid w:val="006C4931"/>
    <w:rsid w:val="006C4D92"/>
    <w:rsid w:val="006C5210"/>
    <w:rsid w:val="006C58BD"/>
    <w:rsid w:val="006C727C"/>
    <w:rsid w:val="006C77E7"/>
    <w:rsid w:val="006D1B10"/>
    <w:rsid w:val="006D1B92"/>
    <w:rsid w:val="006D2152"/>
    <w:rsid w:val="006D306C"/>
    <w:rsid w:val="006D49F8"/>
    <w:rsid w:val="006D6E70"/>
    <w:rsid w:val="006D7CA6"/>
    <w:rsid w:val="006E0D0A"/>
    <w:rsid w:val="006E0F8C"/>
    <w:rsid w:val="006E111C"/>
    <w:rsid w:val="006E157B"/>
    <w:rsid w:val="006E163E"/>
    <w:rsid w:val="006E1987"/>
    <w:rsid w:val="006E1CB4"/>
    <w:rsid w:val="006E31CE"/>
    <w:rsid w:val="006E42FD"/>
    <w:rsid w:val="006E4830"/>
    <w:rsid w:val="006E583A"/>
    <w:rsid w:val="006E6F90"/>
    <w:rsid w:val="006F445C"/>
    <w:rsid w:val="006F4DD5"/>
    <w:rsid w:val="006F59CE"/>
    <w:rsid w:val="006F69CD"/>
    <w:rsid w:val="006F7081"/>
    <w:rsid w:val="006F724B"/>
    <w:rsid w:val="00702B07"/>
    <w:rsid w:val="00705AB1"/>
    <w:rsid w:val="00706CAE"/>
    <w:rsid w:val="00707557"/>
    <w:rsid w:val="00714577"/>
    <w:rsid w:val="00714C9F"/>
    <w:rsid w:val="00716249"/>
    <w:rsid w:val="00722B42"/>
    <w:rsid w:val="007244B8"/>
    <w:rsid w:val="007247C6"/>
    <w:rsid w:val="007259C9"/>
    <w:rsid w:val="00726338"/>
    <w:rsid w:val="00726D5B"/>
    <w:rsid w:val="0072761E"/>
    <w:rsid w:val="007311A6"/>
    <w:rsid w:val="00732BDC"/>
    <w:rsid w:val="00736057"/>
    <w:rsid w:val="007370D6"/>
    <w:rsid w:val="00737CD2"/>
    <w:rsid w:val="00740F33"/>
    <w:rsid w:val="00741AD2"/>
    <w:rsid w:val="00741BB6"/>
    <w:rsid w:val="007423F5"/>
    <w:rsid w:val="007437C2"/>
    <w:rsid w:val="00744C8A"/>
    <w:rsid w:val="007452BA"/>
    <w:rsid w:val="00745B0F"/>
    <w:rsid w:val="00750D2A"/>
    <w:rsid w:val="00750D84"/>
    <w:rsid w:val="007518CA"/>
    <w:rsid w:val="00752EE9"/>
    <w:rsid w:val="00753573"/>
    <w:rsid w:val="007536B4"/>
    <w:rsid w:val="00753FFA"/>
    <w:rsid w:val="007560B6"/>
    <w:rsid w:val="007627D7"/>
    <w:rsid w:val="00762874"/>
    <w:rsid w:val="00766155"/>
    <w:rsid w:val="0076726D"/>
    <w:rsid w:val="007709B3"/>
    <w:rsid w:val="00770AB4"/>
    <w:rsid w:val="00771553"/>
    <w:rsid w:val="00775279"/>
    <w:rsid w:val="007778E9"/>
    <w:rsid w:val="00783AB6"/>
    <w:rsid w:val="0078653E"/>
    <w:rsid w:val="00786706"/>
    <w:rsid w:val="00786969"/>
    <w:rsid w:val="00787174"/>
    <w:rsid w:val="0079022D"/>
    <w:rsid w:val="0079181C"/>
    <w:rsid w:val="00791EE9"/>
    <w:rsid w:val="0079288D"/>
    <w:rsid w:val="0079327B"/>
    <w:rsid w:val="007A220A"/>
    <w:rsid w:val="007A22C2"/>
    <w:rsid w:val="007B2069"/>
    <w:rsid w:val="007B5DC9"/>
    <w:rsid w:val="007C3901"/>
    <w:rsid w:val="007C394E"/>
    <w:rsid w:val="007C3AEE"/>
    <w:rsid w:val="007C40CB"/>
    <w:rsid w:val="007C75F6"/>
    <w:rsid w:val="007D0162"/>
    <w:rsid w:val="007D161D"/>
    <w:rsid w:val="007D25C5"/>
    <w:rsid w:val="007D32D9"/>
    <w:rsid w:val="007D368B"/>
    <w:rsid w:val="007D3EB8"/>
    <w:rsid w:val="007D4023"/>
    <w:rsid w:val="007D4134"/>
    <w:rsid w:val="007D48D0"/>
    <w:rsid w:val="007D7219"/>
    <w:rsid w:val="007D75F2"/>
    <w:rsid w:val="007D7D6A"/>
    <w:rsid w:val="007E04F9"/>
    <w:rsid w:val="007E18CF"/>
    <w:rsid w:val="007E1B3D"/>
    <w:rsid w:val="007E2161"/>
    <w:rsid w:val="007E2EDD"/>
    <w:rsid w:val="007E39E7"/>
    <w:rsid w:val="007E464A"/>
    <w:rsid w:val="007E57FB"/>
    <w:rsid w:val="007E5878"/>
    <w:rsid w:val="007E69F6"/>
    <w:rsid w:val="007F033E"/>
    <w:rsid w:val="007F38C1"/>
    <w:rsid w:val="007F539F"/>
    <w:rsid w:val="007F63D4"/>
    <w:rsid w:val="00800B43"/>
    <w:rsid w:val="00800FA7"/>
    <w:rsid w:val="008034D2"/>
    <w:rsid w:val="00803AC1"/>
    <w:rsid w:val="0080557A"/>
    <w:rsid w:val="00805E17"/>
    <w:rsid w:val="008060EA"/>
    <w:rsid w:val="00807ABF"/>
    <w:rsid w:val="00810BD5"/>
    <w:rsid w:val="0081190B"/>
    <w:rsid w:val="00812F2F"/>
    <w:rsid w:val="008130A3"/>
    <w:rsid w:val="00816F01"/>
    <w:rsid w:val="00822B0D"/>
    <w:rsid w:val="00825177"/>
    <w:rsid w:val="00825436"/>
    <w:rsid w:val="00825E85"/>
    <w:rsid w:val="008260C8"/>
    <w:rsid w:val="008272D8"/>
    <w:rsid w:val="00827887"/>
    <w:rsid w:val="00827FF7"/>
    <w:rsid w:val="00830609"/>
    <w:rsid w:val="0083445B"/>
    <w:rsid w:val="00835D78"/>
    <w:rsid w:val="008368F2"/>
    <w:rsid w:val="00840106"/>
    <w:rsid w:val="0084126C"/>
    <w:rsid w:val="00846469"/>
    <w:rsid w:val="00847E65"/>
    <w:rsid w:val="00852407"/>
    <w:rsid w:val="00853204"/>
    <w:rsid w:val="008540BD"/>
    <w:rsid w:val="0085421F"/>
    <w:rsid w:val="00855454"/>
    <w:rsid w:val="00855B7A"/>
    <w:rsid w:val="00860ED1"/>
    <w:rsid w:val="00863481"/>
    <w:rsid w:val="00864A08"/>
    <w:rsid w:val="00864D48"/>
    <w:rsid w:val="008664FD"/>
    <w:rsid w:val="008667C8"/>
    <w:rsid w:val="00870DA4"/>
    <w:rsid w:val="008722DD"/>
    <w:rsid w:val="00873927"/>
    <w:rsid w:val="00873E57"/>
    <w:rsid w:val="00875805"/>
    <w:rsid w:val="0088053F"/>
    <w:rsid w:val="00880B15"/>
    <w:rsid w:val="00882F28"/>
    <w:rsid w:val="00884053"/>
    <w:rsid w:val="0088678A"/>
    <w:rsid w:val="008869B0"/>
    <w:rsid w:val="0089116E"/>
    <w:rsid w:val="00891A4E"/>
    <w:rsid w:val="008962FF"/>
    <w:rsid w:val="008966B8"/>
    <w:rsid w:val="00896C98"/>
    <w:rsid w:val="008A0DD5"/>
    <w:rsid w:val="008A10D1"/>
    <w:rsid w:val="008A190A"/>
    <w:rsid w:val="008A4145"/>
    <w:rsid w:val="008A4815"/>
    <w:rsid w:val="008A5464"/>
    <w:rsid w:val="008A6AB7"/>
    <w:rsid w:val="008A7138"/>
    <w:rsid w:val="008A7A1F"/>
    <w:rsid w:val="008B020C"/>
    <w:rsid w:val="008B0EA7"/>
    <w:rsid w:val="008B1181"/>
    <w:rsid w:val="008B1F98"/>
    <w:rsid w:val="008B20AF"/>
    <w:rsid w:val="008B211D"/>
    <w:rsid w:val="008B58C7"/>
    <w:rsid w:val="008B6C09"/>
    <w:rsid w:val="008B7072"/>
    <w:rsid w:val="008B711F"/>
    <w:rsid w:val="008B769D"/>
    <w:rsid w:val="008B7A25"/>
    <w:rsid w:val="008C13CE"/>
    <w:rsid w:val="008C4227"/>
    <w:rsid w:val="008C4736"/>
    <w:rsid w:val="008D030E"/>
    <w:rsid w:val="008D09EC"/>
    <w:rsid w:val="008D1A3C"/>
    <w:rsid w:val="008D368B"/>
    <w:rsid w:val="008D3F0F"/>
    <w:rsid w:val="008D3F44"/>
    <w:rsid w:val="008D441C"/>
    <w:rsid w:val="008D7CD0"/>
    <w:rsid w:val="008E0604"/>
    <w:rsid w:val="008E220B"/>
    <w:rsid w:val="008E249A"/>
    <w:rsid w:val="008E2EE4"/>
    <w:rsid w:val="008E38C6"/>
    <w:rsid w:val="008E4898"/>
    <w:rsid w:val="008E51A0"/>
    <w:rsid w:val="008E6708"/>
    <w:rsid w:val="008E6FD8"/>
    <w:rsid w:val="008E7231"/>
    <w:rsid w:val="008E7B87"/>
    <w:rsid w:val="008F0A85"/>
    <w:rsid w:val="008F1E1E"/>
    <w:rsid w:val="008F2E90"/>
    <w:rsid w:val="008F31CC"/>
    <w:rsid w:val="008F331A"/>
    <w:rsid w:val="008F3499"/>
    <w:rsid w:val="008F373F"/>
    <w:rsid w:val="008F5D43"/>
    <w:rsid w:val="008F667F"/>
    <w:rsid w:val="00900062"/>
    <w:rsid w:val="00900638"/>
    <w:rsid w:val="0090088A"/>
    <w:rsid w:val="00902F2A"/>
    <w:rsid w:val="00904C5E"/>
    <w:rsid w:val="00905A22"/>
    <w:rsid w:val="00906019"/>
    <w:rsid w:val="0091797E"/>
    <w:rsid w:val="009205C3"/>
    <w:rsid w:val="0092417A"/>
    <w:rsid w:val="009256D1"/>
    <w:rsid w:val="00926F25"/>
    <w:rsid w:val="00927673"/>
    <w:rsid w:val="009340AF"/>
    <w:rsid w:val="00934551"/>
    <w:rsid w:val="00934E45"/>
    <w:rsid w:val="00935206"/>
    <w:rsid w:val="009409B5"/>
    <w:rsid w:val="00940A54"/>
    <w:rsid w:val="00940EC6"/>
    <w:rsid w:val="0094248C"/>
    <w:rsid w:val="00943547"/>
    <w:rsid w:val="00943590"/>
    <w:rsid w:val="009447EC"/>
    <w:rsid w:val="00944D6C"/>
    <w:rsid w:val="009454FF"/>
    <w:rsid w:val="0094574B"/>
    <w:rsid w:val="009464B8"/>
    <w:rsid w:val="00946DD5"/>
    <w:rsid w:val="00946EE2"/>
    <w:rsid w:val="00950A43"/>
    <w:rsid w:val="00951044"/>
    <w:rsid w:val="009516E5"/>
    <w:rsid w:val="00952EAF"/>
    <w:rsid w:val="009530EF"/>
    <w:rsid w:val="0095419F"/>
    <w:rsid w:val="009544D6"/>
    <w:rsid w:val="00955A21"/>
    <w:rsid w:val="00955B1D"/>
    <w:rsid w:val="00955B8E"/>
    <w:rsid w:val="00956BDD"/>
    <w:rsid w:val="00956D24"/>
    <w:rsid w:val="009608AF"/>
    <w:rsid w:val="00962A5F"/>
    <w:rsid w:val="00966650"/>
    <w:rsid w:val="0096677E"/>
    <w:rsid w:val="009670C8"/>
    <w:rsid w:val="009676F9"/>
    <w:rsid w:val="0097048F"/>
    <w:rsid w:val="009705B4"/>
    <w:rsid w:val="00970650"/>
    <w:rsid w:val="009721E6"/>
    <w:rsid w:val="00973319"/>
    <w:rsid w:val="00974525"/>
    <w:rsid w:val="0097495B"/>
    <w:rsid w:val="0097516F"/>
    <w:rsid w:val="009774D6"/>
    <w:rsid w:val="009800D8"/>
    <w:rsid w:val="00980554"/>
    <w:rsid w:val="009809AD"/>
    <w:rsid w:val="00980FB6"/>
    <w:rsid w:val="00983B56"/>
    <w:rsid w:val="00984F29"/>
    <w:rsid w:val="00985311"/>
    <w:rsid w:val="009864A4"/>
    <w:rsid w:val="00986D30"/>
    <w:rsid w:val="00986FE0"/>
    <w:rsid w:val="009877F4"/>
    <w:rsid w:val="00990030"/>
    <w:rsid w:val="00993778"/>
    <w:rsid w:val="00993B3A"/>
    <w:rsid w:val="0099596D"/>
    <w:rsid w:val="00996042"/>
    <w:rsid w:val="009978CC"/>
    <w:rsid w:val="009A2439"/>
    <w:rsid w:val="009A273B"/>
    <w:rsid w:val="009A2D32"/>
    <w:rsid w:val="009A3419"/>
    <w:rsid w:val="009A3796"/>
    <w:rsid w:val="009A5973"/>
    <w:rsid w:val="009A7B2E"/>
    <w:rsid w:val="009B14EF"/>
    <w:rsid w:val="009B4833"/>
    <w:rsid w:val="009B58AE"/>
    <w:rsid w:val="009B6D05"/>
    <w:rsid w:val="009C11B2"/>
    <w:rsid w:val="009C1364"/>
    <w:rsid w:val="009C1365"/>
    <w:rsid w:val="009C2551"/>
    <w:rsid w:val="009C5F47"/>
    <w:rsid w:val="009C61AB"/>
    <w:rsid w:val="009C649D"/>
    <w:rsid w:val="009D3AE3"/>
    <w:rsid w:val="009D3BB5"/>
    <w:rsid w:val="009D3EA1"/>
    <w:rsid w:val="009D5EB7"/>
    <w:rsid w:val="009D75E9"/>
    <w:rsid w:val="009E05F8"/>
    <w:rsid w:val="009E0BB6"/>
    <w:rsid w:val="009E25CB"/>
    <w:rsid w:val="009E412D"/>
    <w:rsid w:val="009E5D6C"/>
    <w:rsid w:val="009E644B"/>
    <w:rsid w:val="009F0C75"/>
    <w:rsid w:val="009F10E3"/>
    <w:rsid w:val="009F137B"/>
    <w:rsid w:val="009F17E2"/>
    <w:rsid w:val="009F2906"/>
    <w:rsid w:val="009F2CCB"/>
    <w:rsid w:val="009F4E01"/>
    <w:rsid w:val="009F5AAE"/>
    <w:rsid w:val="00A008DF"/>
    <w:rsid w:val="00A01F22"/>
    <w:rsid w:val="00A058D0"/>
    <w:rsid w:val="00A0638C"/>
    <w:rsid w:val="00A20E22"/>
    <w:rsid w:val="00A20EA2"/>
    <w:rsid w:val="00A232E2"/>
    <w:rsid w:val="00A23F3D"/>
    <w:rsid w:val="00A241EE"/>
    <w:rsid w:val="00A24805"/>
    <w:rsid w:val="00A30694"/>
    <w:rsid w:val="00A30E1D"/>
    <w:rsid w:val="00A30F40"/>
    <w:rsid w:val="00A3175A"/>
    <w:rsid w:val="00A31AB9"/>
    <w:rsid w:val="00A31C49"/>
    <w:rsid w:val="00A3343A"/>
    <w:rsid w:val="00A340CA"/>
    <w:rsid w:val="00A363F3"/>
    <w:rsid w:val="00A406E8"/>
    <w:rsid w:val="00A424AD"/>
    <w:rsid w:val="00A43E58"/>
    <w:rsid w:val="00A44259"/>
    <w:rsid w:val="00A44D30"/>
    <w:rsid w:val="00A45D05"/>
    <w:rsid w:val="00A4622F"/>
    <w:rsid w:val="00A46CE1"/>
    <w:rsid w:val="00A47F50"/>
    <w:rsid w:val="00A510E8"/>
    <w:rsid w:val="00A51795"/>
    <w:rsid w:val="00A524C9"/>
    <w:rsid w:val="00A53745"/>
    <w:rsid w:val="00A54E45"/>
    <w:rsid w:val="00A57BDC"/>
    <w:rsid w:val="00A60FF0"/>
    <w:rsid w:val="00A62C0F"/>
    <w:rsid w:val="00A6318F"/>
    <w:rsid w:val="00A635BD"/>
    <w:rsid w:val="00A64A8A"/>
    <w:rsid w:val="00A64DEF"/>
    <w:rsid w:val="00A678F4"/>
    <w:rsid w:val="00A7027F"/>
    <w:rsid w:val="00A71476"/>
    <w:rsid w:val="00A73F1F"/>
    <w:rsid w:val="00A742B3"/>
    <w:rsid w:val="00A74AC3"/>
    <w:rsid w:val="00A7631B"/>
    <w:rsid w:val="00A7787C"/>
    <w:rsid w:val="00A77CA8"/>
    <w:rsid w:val="00A8043F"/>
    <w:rsid w:val="00A821C4"/>
    <w:rsid w:val="00A84998"/>
    <w:rsid w:val="00A85565"/>
    <w:rsid w:val="00A85765"/>
    <w:rsid w:val="00A90F64"/>
    <w:rsid w:val="00A932F0"/>
    <w:rsid w:val="00A9362D"/>
    <w:rsid w:val="00A93A54"/>
    <w:rsid w:val="00A93F48"/>
    <w:rsid w:val="00A948BC"/>
    <w:rsid w:val="00A95FAC"/>
    <w:rsid w:val="00AA000A"/>
    <w:rsid w:val="00AA0021"/>
    <w:rsid w:val="00AA01DD"/>
    <w:rsid w:val="00AA11CF"/>
    <w:rsid w:val="00AA1A2A"/>
    <w:rsid w:val="00AA30B3"/>
    <w:rsid w:val="00AA3AAE"/>
    <w:rsid w:val="00AA7361"/>
    <w:rsid w:val="00AB0825"/>
    <w:rsid w:val="00AB0AC8"/>
    <w:rsid w:val="00AB312F"/>
    <w:rsid w:val="00AB456B"/>
    <w:rsid w:val="00AB4851"/>
    <w:rsid w:val="00AB48FC"/>
    <w:rsid w:val="00AB528E"/>
    <w:rsid w:val="00AB6826"/>
    <w:rsid w:val="00AB728C"/>
    <w:rsid w:val="00AB755D"/>
    <w:rsid w:val="00AC1096"/>
    <w:rsid w:val="00AC262B"/>
    <w:rsid w:val="00AD2738"/>
    <w:rsid w:val="00AD2FC7"/>
    <w:rsid w:val="00AD51D1"/>
    <w:rsid w:val="00AD5306"/>
    <w:rsid w:val="00AD571C"/>
    <w:rsid w:val="00AD65E8"/>
    <w:rsid w:val="00AD69FC"/>
    <w:rsid w:val="00AD72CD"/>
    <w:rsid w:val="00AE0D13"/>
    <w:rsid w:val="00AE2029"/>
    <w:rsid w:val="00AE2A6F"/>
    <w:rsid w:val="00AE3FA9"/>
    <w:rsid w:val="00AE505D"/>
    <w:rsid w:val="00AE6C69"/>
    <w:rsid w:val="00AE741E"/>
    <w:rsid w:val="00AF1193"/>
    <w:rsid w:val="00AF2867"/>
    <w:rsid w:val="00AF3CE1"/>
    <w:rsid w:val="00AF6777"/>
    <w:rsid w:val="00AF6C47"/>
    <w:rsid w:val="00B00ED6"/>
    <w:rsid w:val="00B039FD"/>
    <w:rsid w:val="00B05164"/>
    <w:rsid w:val="00B06F6A"/>
    <w:rsid w:val="00B076BC"/>
    <w:rsid w:val="00B077D3"/>
    <w:rsid w:val="00B10388"/>
    <w:rsid w:val="00B11624"/>
    <w:rsid w:val="00B13453"/>
    <w:rsid w:val="00B1528E"/>
    <w:rsid w:val="00B1582C"/>
    <w:rsid w:val="00B15C15"/>
    <w:rsid w:val="00B202E2"/>
    <w:rsid w:val="00B20FD5"/>
    <w:rsid w:val="00B230C7"/>
    <w:rsid w:val="00B2527F"/>
    <w:rsid w:val="00B25292"/>
    <w:rsid w:val="00B317E2"/>
    <w:rsid w:val="00B31DE8"/>
    <w:rsid w:val="00B320C6"/>
    <w:rsid w:val="00B3290D"/>
    <w:rsid w:val="00B32993"/>
    <w:rsid w:val="00B3403A"/>
    <w:rsid w:val="00B34D3B"/>
    <w:rsid w:val="00B35BC3"/>
    <w:rsid w:val="00B379E8"/>
    <w:rsid w:val="00B43A6B"/>
    <w:rsid w:val="00B44D01"/>
    <w:rsid w:val="00B4547C"/>
    <w:rsid w:val="00B459D2"/>
    <w:rsid w:val="00B51FD4"/>
    <w:rsid w:val="00B535C6"/>
    <w:rsid w:val="00B570BE"/>
    <w:rsid w:val="00B57770"/>
    <w:rsid w:val="00B67E3E"/>
    <w:rsid w:val="00B71FCD"/>
    <w:rsid w:val="00B74894"/>
    <w:rsid w:val="00B767CE"/>
    <w:rsid w:val="00B8080F"/>
    <w:rsid w:val="00B81441"/>
    <w:rsid w:val="00B85786"/>
    <w:rsid w:val="00B85A90"/>
    <w:rsid w:val="00B86A05"/>
    <w:rsid w:val="00B91AAF"/>
    <w:rsid w:val="00B92224"/>
    <w:rsid w:val="00B9264D"/>
    <w:rsid w:val="00B92C57"/>
    <w:rsid w:val="00B93346"/>
    <w:rsid w:val="00B9482D"/>
    <w:rsid w:val="00B95C90"/>
    <w:rsid w:val="00B9710A"/>
    <w:rsid w:val="00B97B5B"/>
    <w:rsid w:val="00B97DD2"/>
    <w:rsid w:val="00B97DD3"/>
    <w:rsid w:val="00BA1C28"/>
    <w:rsid w:val="00BA1CC1"/>
    <w:rsid w:val="00BA27B1"/>
    <w:rsid w:val="00BA5303"/>
    <w:rsid w:val="00BA596B"/>
    <w:rsid w:val="00BB0DA6"/>
    <w:rsid w:val="00BB1F37"/>
    <w:rsid w:val="00BB242D"/>
    <w:rsid w:val="00BB4264"/>
    <w:rsid w:val="00BB4DD0"/>
    <w:rsid w:val="00BB5C01"/>
    <w:rsid w:val="00BB6AB7"/>
    <w:rsid w:val="00BC1A5C"/>
    <w:rsid w:val="00BC3823"/>
    <w:rsid w:val="00BC3B26"/>
    <w:rsid w:val="00BC3B7B"/>
    <w:rsid w:val="00BC3D59"/>
    <w:rsid w:val="00BC5CC2"/>
    <w:rsid w:val="00BC6B3B"/>
    <w:rsid w:val="00BD1C85"/>
    <w:rsid w:val="00BD2C85"/>
    <w:rsid w:val="00BD3789"/>
    <w:rsid w:val="00BD47D1"/>
    <w:rsid w:val="00BD6A2D"/>
    <w:rsid w:val="00BE0F57"/>
    <w:rsid w:val="00BE21AD"/>
    <w:rsid w:val="00BE2809"/>
    <w:rsid w:val="00BE2EFF"/>
    <w:rsid w:val="00BE5386"/>
    <w:rsid w:val="00BE79D6"/>
    <w:rsid w:val="00BE7B81"/>
    <w:rsid w:val="00BF056B"/>
    <w:rsid w:val="00BF0DA9"/>
    <w:rsid w:val="00BF0F80"/>
    <w:rsid w:val="00BF1067"/>
    <w:rsid w:val="00BF1433"/>
    <w:rsid w:val="00BF1C91"/>
    <w:rsid w:val="00BF2AFE"/>
    <w:rsid w:val="00BF3C35"/>
    <w:rsid w:val="00BF46CD"/>
    <w:rsid w:val="00BF4A16"/>
    <w:rsid w:val="00BF5836"/>
    <w:rsid w:val="00BF6C1B"/>
    <w:rsid w:val="00BF6DD6"/>
    <w:rsid w:val="00BF71EF"/>
    <w:rsid w:val="00C000AB"/>
    <w:rsid w:val="00C0172C"/>
    <w:rsid w:val="00C02756"/>
    <w:rsid w:val="00C030F4"/>
    <w:rsid w:val="00C04B28"/>
    <w:rsid w:val="00C0683E"/>
    <w:rsid w:val="00C071CC"/>
    <w:rsid w:val="00C120EE"/>
    <w:rsid w:val="00C152C7"/>
    <w:rsid w:val="00C153A0"/>
    <w:rsid w:val="00C16659"/>
    <w:rsid w:val="00C21715"/>
    <w:rsid w:val="00C21C42"/>
    <w:rsid w:val="00C21D60"/>
    <w:rsid w:val="00C228A6"/>
    <w:rsid w:val="00C23A55"/>
    <w:rsid w:val="00C24319"/>
    <w:rsid w:val="00C261FD"/>
    <w:rsid w:val="00C265F9"/>
    <w:rsid w:val="00C267E6"/>
    <w:rsid w:val="00C310DA"/>
    <w:rsid w:val="00C3212D"/>
    <w:rsid w:val="00C34871"/>
    <w:rsid w:val="00C406CE"/>
    <w:rsid w:val="00C412E0"/>
    <w:rsid w:val="00C413AA"/>
    <w:rsid w:val="00C420D9"/>
    <w:rsid w:val="00C43906"/>
    <w:rsid w:val="00C44073"/>
    <w:rsid w:val="00C441D2"/>
    <w:rsid w:val="00C44E5F"/>
    <w:rsid w:val="00C455F1"/>
    <w:rsid w:val="00C45F8B"/>
    <w:rsid w:val="00C46DE2"/>
    <w:rsid w:val="00C475DE"/>
    <w:rsid w:val="00C47B7C"/>
    <w:rsid w:val="00C50556"/>
    <w:rsid w:val="00C50584"/>
    <w:rsid w:val="00C5071A"/>
    <w:rsid w:val="00C52B8C"/>
    <w:rsid w:val="00C54E02"/>
    <w:rsid w:val="00C5677D"/>
    <w:rsid w:val="00C56F2A"/>
    <w:rsid w:val="00C57418"/>
    <w:rsid w:val="00C60336"/>
    <w:rsid w:val="00C60DE5"/>
    <w:rsid w:val="00C61BF5"/>
    <w:rsid w:val="00C61EB1"/>
    <w:rsid w:val="00C62827"/>
    <w:rsid w:val="00C630E9"/>
    <w:rsid w:val="00C64686"/>
    <w:rsid w:val="00C715EC"/>
    <w:rsid w:val="00C71F28"/>
    <w:rsid w:val="00C73166"/>
    <w:rsid w:val="00C7511C"/>
    <w:rsid w:val="00C77640"/>
    <w:rsid w:val="00C776E9"/>
    <w:rsid w:val="00C77A87"/>
    <w:rsid w:val="00C77B12"/>
    <w:rsid w:val="00C805DF"/>
    <w:rsid w:val="00C8243A"/>
    <w:rsid w:val="00C84096"/>
    <w:rsid w:val="00C8533E"/>
    <w:rsid w:val="00C85AC5"/>
    <w:rsid w:val="00C86305"/>
    <w:rsid w:val="00C86DAD"/>
    <w:rsid w:val="00C87346"/>
    <w:rsid w:val="00C873B9"/>
    <w:rsid w:val="00C9162B"/>
    <w:rsid w:val="00C96DA1"/>
    <w:rsid w:val="00C97284"/>
    <w:rsid w:val="00C9755A"/>
    <w:rsid w:val="00CA04C7"/>
    <w:rsid w:val="00CA300D"/>
    <w:rsid w:val="00CA449B"/>
    <w:rsid w:val="00CA44AD"/>
    <w:rsid w:val="00CA5B3E"/>
    <w:rsid w:val="00CA60EC"/>
    <w:rsid w:val="00CA6985"/>
    <w:rsid w:val="00CA7D0A"/>
    <w:rsid w:val="00CB108C"/>
    <w:rsid w:val="00CB42CC"/>
    <w:rsid w:val="00CB6B91"/>
    <w:rsid w:val="00CB6DB7"/>
    <w:rsid w:val="00CB7253"/>
    <w:rsid w:val="00CB7E1C"/>
    <w:rsid w:val="00CC224B"/>
    <w:rsid w:val="00CC2762"/>
    <w:rsid w:val="00CC342A"/>
    <w:rsid w:val="00CC49D4"/>
    <w:rsid w:val="00CC5F5B"/>
    <w:rsid w:val="00CD0C95"/>
    <w:rsid w:val="00CD0EAF"/>
    <w:rsid w:val="00CD1DDD"/>
    <w:rsid w:val="00CD339C"/>
    <w:rsid w:val="00CD38F0"/>
    <w:rsid w:val="00CD529D"/>
    <w:rsid w:val="00CD52E6"/>
    <w:rsid w:val="00CE18E9"/>
    <w:rsid w:val="00CE35EB"/>
    <w:rsid w:val="00CE4DFD"/>
    <w:rsid w:val="00CE7049"/>
    <w:rsid w:val="00CE705A"/>
    <w:rsid w:val="00CF0BB5"/>
    <w:rsid w:val="00CF35AB"/>
    <w:rsid w:val="00CF3DCB"/>
    <w:rsid w:val="00CF4AD6"/>
    <w:rsid w:val="00CF4B93"/>
    <w:rsid w:val="00CF5957"/>
    <w:rsid w:val="00CF7227"/>
    <w:rsid w:val="00D01D84"/>
    <w:rsid w:val="00D0224F"/>
    <w:rsid w:val="00D031AD"/>
    <w:rsid w:val="00D03B14"/>
    <w:rsid w:val="00D03D45"/>
    <w:rsid w:val="00D05287"/>
    <w:rsid w:val="00D0549D"/>
    <w:rsid w:val="00D067F9"/>
    <w:rsid w:val="00D1087D"/>
    <w:rsid w:val="00D11259"/>
    <w:rsid w:val="00D11FDF"/>
    <w:rsid w:val="00D13357"/>
    <w:rsid w:val="00D14819"/>
    <w:rsid w:val="00D149B0"/>
    <w:rsid w:val="00D15243"/>
    <w:rsid w:val="00D157DB"/>
    <w:rsid w:val="00D15950"/>
    <w:rsid w:val="00D15BC5"/>
    <w:rsid w:val="00D21563"/>
    <w:rsid w:val="00D22E0A"/>
    <w:rsid w:val="00D23A8D"/>
    <w:rsid w:val="00D23F75"/>
    <w:rsid w:val="00D25DA9"/>
    <w:rsid w:val="00D261DB"/>
    <w:rsid w:val="00D32662"/>
    <w:rsid w:val="00D37AC5"/>
    <w:rsid w:val="00D437B7"/>
    <w:rsid w:val="00D4451D"/>
    <w:rsid w:val="00D45444"/>
    <w:rsid w:val="00D456FA"/>
    <w:rsid w:val="00D47A01"/>
    <w:rsid w:val="00D51935"/>
    <w:rsid w:val="00D553DF"/>
    <w:rsid w:val="00D572E1"/>
    <w:rsid w:val="00D579A0"/>
    <w:rsid w:val="00D60690"/>
    <w:rsid w:val="00D62730"/>
    <w:rsid w:val="00D63C75"/>
    <w:rsid w:val="00D643F4"/>
    <w:rsid w:val="00D651D5"/>
    <w:rsid w:val="00D66120"/>
    <w:rsid w:val="00D66D98"/>
    <w:rsid w:val="00D66F46"/>
    <w:rsid w:val="00D675DB"/>
    <w:rsid w:val="00D67653"/>
    <w:rsid w:val="00D67B9D"/>
    <w:rsid w:val="00D704D3"/>
    <w:rsid w:val="00D71174"/>
    <w:rsid w:val="00D71426"/>
    <w:rsid w:val="00D72EDB"/>
    <w:rsid w:val="00D73854"/>
    <w:rsid w:val="00D74C1A"/>
    <w:rsid w:val="00D74CC2"/>
    <w:rsid w:val="00D771BF"/>
    <w:rsid w:val="00D80C12"/>
    <w:rsid w:val="00D81C2C"/>
    <w:rsid w:val="00D81F68"/>
    <w:rsid w:val="00D830E1"/>
    <w:rsid w:val="00D85C1C"/>
    <w:rsid w:val="00D8649D"/>
    <w:rsid w:val="00D91EFE"/>
    <w:rsid w:val="00D9245E"/>
    <w:rsid w:val="00D92569"/>
    <w:rsid w:val="00D93EA9"/>
    <w:rsid w:val="00D94F4D"/>
    <w:rsid w:val="00D95C4D"/>
    <w:rsid w:val="00DA283D"/>
    <w:rsid w:val="00DA3902"/>
    <w:rsid w:val="00DA4591"/>
    <w:rsid w:val="00DB0810"/>
    <w:rsid w:val="00DB160E"/>
    <w:rsid w:val="00DB1E82"/>
    <w:rsid w:val="00DB4C68"/>
    <w:rsid w:val="00DB58B3"/>
    <w:rsid w:val="00DC0843"/>
    <w:rsid w:val="00DC3035"/>
    <w:rsid w:val="00DC3F61"/>
    <w:rsid w:val="00DC42DC"/>
    <w:rsid w:val="00DC55E4"/>
    <w:rsid w:val="00DC6BDE"/>
    <w:rsid w:val="00DD1011"/>
    <w:rsid w:val="00DD3123"/>
    <w:rsid w:val="00DD4AE2"/>
    <w:rsid w:val="00DD56B9"/>
    <w:rsid w:val="00DD75FC"/>
    <w:rsid w:val="00DE130F"/>
    <w:rsid w:val="00DE1C32"/>
    <w:rsid w:val="00DE2909"/>
    <w:rsid w:val="00DE2982"/>
    <w:rsid w:val="00DE63C5"/>
    <w:rsid w:val="00DE63CF"/>
    <w:rsid w:val="00DE7E53"/>
    <w:rsid w:val="00DE7EA3"/>
    <w:rsid w:val="00DF0AC1"/>
    <w:rsid w:val="00DF0B56"/>
    <w:rsid w:val="00DF0F4E"/>
    <w:rsid w:val="00DF102C"/>
    <w:rsid w:val="00DF1894"/>
    <w:rsid w:val="00DF2BE0"/>
    <w:rsid w:val="00DF3E0F"/>
    <w:rsid w:val="00DF7094"/>
    <w:rsid w:val="00E0099B"/>
    <w:rsid w:val="00E009FB"/>
    <w:rsid w:val="00E01195"/>
    <w:rsid w:val="00E01B01"/>
    <w:rsid w:val="00E02968"/>
    <w:rsid w:val="00E038CD"/>
    <w:rsid w:val="00E04C99"/>
    <w:rsid w:val="00E0557C"/>
    <w:rsid w:val="00E076CC"/>
    <w:rsid w:val="00E15010"/>
    <w:rsid w:val="00E16513"/>
    <w:rsid w:val="00E17926"/>
    <w:rsid w:val="00E17E97"/>
    <w:rsid w:val="00E20337"/>
    <w:rsid w:val="00E204CB"/>
    <w:rsid w:val="00E21640"/>
    <w:rsid w:val="00E23E68"/>
    <w:rsid w:val="00E243C9"/>
    <w:rsid w:val="00E25FED"/>
    <w:rsid w:val="00E26637"/>
    <w:rsid w:val="00E31978"/>
    <w:rsid w:val="00E3316A"/>
    <w:rsid w:val="00E355A6"/>
    <w:rsid w:val="00E360DF"/>
    <w:rsid w:val="00E3619E"/>
    <w:rsid w:val="00E3777C"/>
    <w:rsid w:val="00E37F80"/>
    <w:rsid w:val="00E4008B"/>
    <w:rsid w:val="00E40388"/>
    <w:rsid w:val="00E40D8E"/>
    <w:rsid w:val="00E43AEA"/>
    <w:rsid w:val="00E43EE1"/>
    <w:rsid w:val="00E507BA"/>
    <w:rsid w:val="00E50C34"/>
    <w:rsid w:val="00E51685"/>
    <w:rsid w:val="00E527A2"/>
    <w:rsid w:val="00E52D25"/>
    <w:rsid w:val="00E538B4"/>
    <w:rsid w:val="00E55F26"/>
    <w:rsid w:val="00E56395"/>
    <w:rsid w:val="00E60E51"/>
    <w:rsid w:val="00E64FC2"/>
    <w:rsid w:val="00E7012D"/>
    <w:rsid w:val="00E70A86"/>
    <w:rsid w:val="00E71495"/>
    <w:rsid w:val="00E71ADC"/>
    <w:rsid w:val="00E7526A"/>
    <w:rsid w:val="00E75271"/>
    <w:rsid w:val="00E80132"/>
    <w:rsid w:val="00E80C6C"/>
    <w:rsid w:val="00E81E32"/>
    <w:rsid w:val="00E81FAE"/>
    <w:rsid w:val="00E82547"/>
    <w:rsid w:val="00E82F6A"/>
    <w:rsid w:val="00E85C9E"/>
    <w:rsid w:val="00E86945"/>
    <w:rsid w:val="00E872BB"/>
    <w:rsid w:val="00E90524"/>
    <w:rsid w:val="00E90788"/>
    <w:rsid w:val="00E916C0"/>
    <w:rsid w:val="00E949E9"/>
    <w:rsid w:val="00E95CF8"/>
    <w:rsid w:val="00EA1902"/>
    <w:rsid w:val="00EA1D05"/>
    <w:rsid w:val="00EA4ADF"/>
    <w:rsid w:val="00EA59DC"/>
    <w:rsid w:val="00EB1FCD"/>
    <w:rsid w:val="00EB3084"/>
    <w:rsid w:val="00EB4458"/>
    <w:rsid w:val="00EB4E0D"/>
    <w:rsid w:val="00EB580C"/>
    <w:rsid w:val="00EB790E"/>
    <w:rsid w:val="00EC0ADE"/>
    <w:rsid w:val="00EC0CBA"/>
    <w:rsid w:val="00EC16F0"/>
    <w:rsid w:val="00EC50A2"/>
    <w:rsid w:val="00EC523B"/>
    <w:rsid w:val="00EC58D3"/>
    <w:rsid w:val="00EC5B09"/>
    <w:rsid w:val="00ED0212"/>
    <w:rsid w:val="00ED18CD"/>
    <w:rsid w:val="00ED2AF4"/>
    <w:rsid w:val="00ED33EB"/>
    <w:rsid w:val="00ED4E6B"/>
    <w:rsid w:val="00ED61CB"/>
    <w:rsid w:val="00ED7CEC"/>
    <w:rsid w:val="00EE2541"/>
    <w:rsid w:val="00EE2958"/>
    <w:rsid w:val="00EE39B3"/>
    <w:rsid w:val="00EE46F4"/>
    <w:rsid w:val="00EE4F94"/>
    <w:rsid w:val="00EE6B61"/>
    <w:rsid w:val="00EE7121"/>
    <w:rsid w:val="00EF08B2"/>
    <w:rsid w:val="00EF0CE3"/>
    <w:rsid w:val="00EF0DF1"/>
    <w:rsid w:val="00EF1038"/>
    <w:rsid w:val="00EF2923"/>
    <w:rsid w:val="00EF2CD8"/>
    <w:rsid w:val="00EF3DDB"/>
    <w:rsid w:val="00EF577B"/>
    <w:rsid w:val="00F01E65"/>
    <w:rsid w:val="00F05754"/>
    <w:rsid w:val="00F06040"/>
    <w:rsid w:val="00F07940"/>
    <w:rsid w:val="00F07DCA"/>
    <w:rsid w:val="00F1004D"/>
    <w:rsid w:val="00F1188A"/>
    <w:rsid w:val="00F13471"/>
    <w:rsid w:val="00F14191"/>
    <w:rsid w:val="00F143FE"/>
    <w:rsid w:val="00F145EB"/>
    <w:rsid w:val="00F14EF6"/>
    <w:rsid w:val="00F15DC3"/>
    <w:rsid w:val="00F16757"/>
    <w:rsid w:val="00F20302"/>
    <w:rsid w:val="00F20699"/>
    <w:rsid w:val="00F256CE"/>
    <w:rsid w:val="00F272F4"/>
    <w:rsid w:val="00F278B6"/>
    <w:rsid w:val="00F278E0"/>
    <w:rsid w:val="00F279F0"/>
    <w:rsid w:val="00F300CC"/>
    <w:rsid w:val="00F31242"/>
    <w:rsid w:val="00F31CD5"/>
    <w:rsid w:val="00F31CF8"/>
    <w:rsid w:val="00F3247A"/>
    <w:rsid w:val="00F33B8D"/>
    <w:rsid w:val="00F34899"/>
    <w:rsid w:val="00F35D3F"/>
    <w:rsid w:val="00F4235A"/>
    <w:rsid w:val="00F424AC"/>
    <w:rsid w:val="00F42EEA"/>
    <w:rsid w:val="00F43A2F"/>
    <w:rsid w:val="00F44675"/>
    <w:rsid w:val="00F44681"/>
    <w:rsid w:val="00F476C2"/>
    <w:rsid w:val="00F506A2"/>
    <w:rsid w:val="00F51081"/>
    <w:rsid w:val="00F52501"/>
    <w:rsid w:val="00F534E8"/>
    <w:rsid w:val="00F54A88"/>
    <w:rsid w:val="00F55A64"/>
    <w:rsid w:val="00F57834"/>
    <w:rsid w:val="00F6173C"/>
    <w:rsid w:val="00F6359C"/>
    <w:rsid w:val="00F64901"/>
    <w:rsid w:val="00F655B0"/>
    <w:rsid w:val="00F65C18"/>
    <w:rsid w:val="00F7062B"/>
    <w:rsid w:val="00F72A75"/>
    <w:rsid w:val="00F72D4E"/>
    <w:rsid w:val="00F73B39"/>
    <w:rsid w:val="00F75A12"/>
    <w:rsid w:val="00F76658"/>
    <w:rsid w:val="00F81563"/>
    <w:rsid w:val="00F8220A"/>
    <w:rsid w:val="00F82A95"/>
    <w:rsid w:val="00F848CC"/>
    <w:rsid w:val="00F86822"/>
    <w:rsid w:val="00F86D74"/>
    <w:rsid w:val="00F9187A"/>
    <w:rsid w:val="00F921A2"/>
    <w:rsid w:val="00F92D8C"/>
    <w:rsid w:val="00F92E9F"/>
    <w:rsid w:val="00F93626"/>
    <w:rsid w:val="00F94518"/>
    <w:rsid w:val="00F94D6A"/>
    <w:rsid w:val="00F94FD3"/>
    <w:rsid w:val="00F9787A"/>
    <w:rsid w:val="00FA16CA"/>
    <w:rsid w:val="00FA2424"/>
    <w:rsid w:val="00FA270A"/>
    <w:rsid w:val="00FA4CC0"/>
    <w:rsid w:val="00FA603B"/>
    <w:rsid w:val="00FA76F4"/>
    <w:rsid w:val="00FB0517"/>
    <w:rsid w:val="00FB2BD9"/>
    <w:rsid w:val="00FB2F47"/>
    <w:rsid w:val="00FB3989"/>
    <w:rsid w:val="00FB3C14"/>
    <w:rsid w:val="00FB443D"/>
    <w:rsid w:val="00FB4CBE"/>
    <w:rsid w:val="00FB5371"/>
    <w:rsid w:val="00FC214B"/>
    <w:rsid w:val="00FC2517"/>
    <w:rsid w:val="00FC4A21"/>
    <w:rsid w:val="00FC5215"/>
    <w:rsid w:val="00FC64CE"/>
    <w:rsid w:val="00FC66E6"/>
    <w:rsid w:val="00FC71D9"/>
    <w:rsid w:val="00FD0009"/>
    <w:rsid w:val="00FD08C8"/>
    <w:rsid w:val="00FD2849"/>
    <w:rsid w:val="00FD4825"/>
    <w:rsid w:val="00FD4CCA"/>
    <w:rsid w:val="00FD63EE"/>
    <w:rsid w:val="00FD74C4"/>
    <w:rsid w:val="00FE0DCA"/>
    <w:rsid w:val="00FE13AA"/>
    <w:rsid w:val="00FE1BEF"/>
    <w:rsid w:val="00FE3D73"/>
    <w:rsid w:val="00FE493B"/>
    <w:rsid w:val="00FE6C29"/>
    <w:rsid w:val="00FE7218"/>
    <w:rsid w:val="00FF1408"/>
    <w:rsid w:val="00FF15DB"/>
    <w:rsid w:val="00FF4D9A"/>
    <w:rsid w:val="00FF571D"/>
    <w:rsid w:val="00FF5CAF"/>
    <w:rsid w:val="00FF622D"/>
    <w:rsid w:val="00FF6B84"/>
    <w:rsid w:val="00FF72DE"/>
    <w:rsid w:val="00FF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F8A30-BE40-44CF-A01D-B54C164C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4C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37CD2"/>
    <w:pPr>
      <w:keepNext/>
      <w:widowControl w:val="0"/>
      <w:numPr>
        <w:numId w:val="1"/>
      </w:numPr>
      <w:autoSpaceDE w:val="0"/>
      <w:autoSpaceDN w:val="0"/>
      <w:snapToGrid w:val="0"/>
      <w:spacing w:before="240" w:after="60"/>
      <w:jc w:val="both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737CD2"/>
    <w:pPr>
      <w:keepNext/>
      <w:numPr>
        <w:ilvl w:val="1"/>
        <w:numId w:val="1"/>
      </w:numPr>
      <w:jc w:val="center"/>
      <w:outlineLvl w:val="1"/>
    </w:pPr>
    <w:rPr>
      <w:color w:val="FF0000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737CD2"/>
    <w:pPr>
      <w:keepNext/>
      <w:numPr>
        <w:ilvl w:val="2"/>
        <w:numId w:val="1"/>
      </w:numPr>
      <w:jc w:val="center"/>
      <w:outlineLvl w:val="2"/>
    </w:pPr>
    <w:rPr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737CD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737CD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737CD2"/>
    <w:pPr>
      <w:numPr>
        <w:ilvl w:val="5"/>
        <w:numId w:val="1"/>
      </w:numPr>
      <w:spacing w:before="240" w:after="60"/>
      <w:outlineLvl w:val="5"/>
    </w:pPr>
    <w:rPr>
      <w:b/>
      <w:bCs/>
      <w:lang w:val="x-none" w:eastAsia="x-none"/>
    </w:rPr>
  </w:style>
  <w:style w:type="paragraph" w:styleId="7">
    <w:name w:val="heading 7"/>
    <w:basedOn w:val="a"/>
    <w:next w:val="a"/>
    <w:link w:val="70"/>
    <w:uiPriority w:val="99"/>
    <w:qFormat/>
    <w:rsid w:val="00737CD2"/>
    <w:pPr>
      <w:numPr>
        <w:ilvl w:val="6"/>
        <w:numId w:val="1"/>
      </w:numPr>
      <w:spacing w:before="240" w:after="60"/>
      <w:outlineLvl w:val="6"/>
    </w:pPr>
    <w:rPr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737CD2"/>
    <w:pPr>
      <w:keepNext/>
      <w:numPr>
        <w:ilvl w:val="7"/>
        <w:numId w:val="1"/>
      </w:numPr>
      <w:jc w:val="center"/>
      <w:outlineLvl w:val="7"/>
    </w:pPr>
    <w:rPr>
      <w:b/>
      <w:bCs/>
      <w:sz w:val="26"/>
      <w:szCs w:val="26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737CD2"/>
    <w:pPr>
      <w:numPr>
        <w:ilvl w:val="8"/>
        <w:numId w:val="1"/>
      </w:numPr>
      <w:spacing w:before="240" w:after="60"/>
      <w:outlineLvl w:val="8"/>
    </w:pPr>
    <w:rPr>
      <w:rFonts w:ascii="Cambria" w:hAnsi="Cambria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1"/>
    <w:uiPriority w:val="10"/>
    <w:qFormat/>
    <w:rsid w:val="00D74CC2"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4">
    <w:name w:val="Название Знак"/>
    <w:basedOn w:val="a0"/>
    <w:uiPriority w:val="10"/>
    <w:rsid w:val="00D74C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1">
    <w:name w:val="Название Знак1"/>
    <w:link w:val="a3"/>
    <w:uiPriority w:val="10"/>
    <w:locked/>
    <w:rsid w:val="00D74CC2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a5">
    <w:name w:val="List Paragraph"/>
    <w:basedOn w:val="a"/>
    <w:uiPriority w:val="34"/>
    <w:qFormat/>
    <w:rsid w:val="00516891"/>
    <w:pPr>
      <w:ind w:left="720"/>
      <w:contextualSpacing/>
    </w:pPr>
  </w:style>
  <w:style w:type="paragraph" w:styleId="a6">
    <w:name w:val="footnote text"/>
    <w:aliases w:val="Table_Footnote_last,Schriftart: 9 pt,Schriftart: 10 pt,Schriftart: 8 pt,Текст сноски Знак1 Знак,Текст сноски Знак Знак Знак,Footnote Text Char Знак Знак,Footnote Text Char Знак,single space,Текст сноски-FN,footnote text,fn,f,ft"/>
    <w:basedOn w:val="a"/>
    <w:link w:val="a7"/>
    <w:uiPriority w:val="99"/>
    <w:unhideWhenUsed/>
    <w:rsid w:val="00F300CC"/>
  </w:style>
  <w:style w:type="character" w:customStyle="1" w:styleId="a7">
    <w:name w:val="Текст сноски Знак"/>
    <w:aliases w:val="Table_Footnote_last Знак,Schriftart: 9 pt Знак,Schriftart: 10 pt Знак,Schriftart: 8 pt Знак,Текст сноски Знак1 Знак Знак,Текст сноски Знак Знак Знак Знак,Footnote Text Char Знак Знак Знак,Footnote Text Char Знак Знак1,single space Знак"/>
    <w:basedOn w:val="a0"/>
    <w:link w:val="a6"/>
    <w:uiPriority w:val="99"/>
    <w:rsid w:val="00F300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aliases w:val="Знак сноски 1,Знак сноски-FN,Ciae niinee-FN,SUPERS,Referencia nota al pie,fr,Used by Word for Help footnote symbols,16 Point,Superscript 6 Point,BVI fnr,Ciae niinee 1,Footnote Reference Number,ftref,анкета сноска,Ссылка на сноску 45"/>
    <w:basedOn w:val="a0"/>
    <w:uiPriority w:val="99"/>
    <w:unhideWhenUsed/>
    <w:rsid w:val="00F300CC"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rsid w:val="00FF1408"/>
  </w:style>
  <w:style w:type="character" w:customStyle="1" w:styleId="aa">
    <w:name w:val="Текст концевой сноски Знак"/>
    <w:basedOn w:val="a0"/>
    <w:link w:val="a9"/>
    <w:uiPriority w:val="99"/>
    <w:semiHidden/>
    <w:rsid w:val="00FF14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FF1408"/>
    <w:rPr>
      <w:vertAlign w:val="superscript"/>
    </w:rPr>
  </w:style>
  <w:style w:type="character" w:customStyle="1" w:styleId="21">
    <w:name w:val="Текст сноски Знак2"/>
    <w:aliases w:val="Table_Footnote_last Знак1,Schriftart: 9 pt Знак1,Schriftart: 10 pt Знак1,Schriftart: 8 pt Знак1,Текст сноски Знак Знак1,Текст сноски Знак1 Знак Знак1,Текст сноски Знак Знак Знак Знак1,Footnote Text Char Знак Знак Знак1,fn Знак"/>
    <w:locked/>
    <w:rsid w:val="000F022C"/>
    <w:rPr>
      <w:sz w:val="20"/>
      <w:szCs w:val="20"/>
    </w:rPr>
  </w:style>
  <w:style w:type="character" w:styleId="ac">
    <w:name w:val="Hyperlink"/>
    <w:uiPriority w:val="99"/>
    <w:rsid w:val="00EA59DC"/>
    <w:rPr>
      <w:color w:val="0000FF"/>
      <w:u w:val="single"/>
    </w:rPr>
  </w:style>
  <w:style w:type="paragraph" w:customStyle="1" w:styleId="ConsPlusNormal">
    <w:name w:val="ConsPlusNormal"/>
    <w:rsid w:val="00A363F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232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d">
    <w:name w:val="Table Grid"/>
    <w:basedOn w:val="a1"/>
    <w:uiPriority w:val="59"/>
    <w:rsid w:val="00A23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800F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800F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800F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00F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Normal (Web)"/>
    <w:basedOn w:val="a"/>
    <w:uiPriority w:val="99"/>
    <w:unhideWhenUsed/>
    <w:rsid w:val="00A3175A"/>
    <w:rPr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744C8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744C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37CD2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737CD2"/>
    <w:rPr>
      <w:rFonts w:ascii="Times New Roman" w:eastAsia="Times New Roman" w:hAnsi="Times New Roman" w:cs="Times New Roman"/>
      <w:color w:val="FF0000"/>
      <w:sz w:val="26"/>
      <w:szCs w:val="26"/>
      <w:lang w:val="x-none" w:eastAsia="x-none"/>
    </w:rPr>
  </w:style>
  <w:style w:type="character" w:customStyle="1" w:styleId="30">
    <w:name w:val="Заголовок 3 Знак"/>
    <w:basedOn w:val="a0"/>
    <w:link w:val="3"/>
    <w:uiPriority w:val="99"/>
    <w:rsid w:val="00737CD2"/>
    <w:rPr>
      <w:rFonts w:ascii="Times New Roman" w:eastAsia="Times New Roman" w:hAnsi="Times New Roman" w:cs="Times New Roman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737CD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9"/>
    <w:rsid w:val="00737CD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9"/>
    <w:rsid w:val="00737CD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uiPriority w:val="99"/>
    <w:rsid w:val="00737CD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rsid w:val="00737CD2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90">
    <w:name w:val="Заголовок 9 Знак"/>
    <w:basedOn w:val="a0"/>
    <w:link w:val="9"/>
    <w:uiPriority w:val="99"/>
    <w:rsid w:val="00737CD2"/>
    <w:rPr>
      <w:rFonts w:ascii="Cambria" w:eastAsia="Times New Roman" w:hAnsi="Cambria" w:cs="Times New Roman"/>
      <w:sz w:val="20"/>
      <w:szCs w:val="20"/>
      <w:lang w:val="x-none" w:eastAsia="x-none"/>
    </w:rPr>
  </w:style>
  <w:style w:type="paragraph" w:styleId="af5">
    <w:name w:val="TOC Heading"/>
    <w:basedOn w:val="1"/>
    <w:next w:val="a"/>
    <w:uiPriority w:val="39"/>
    <w:unhideWhenUsed/>
    <w:qFormat/>
    <w:rsid w:val="00F34899"/>
    <w:pPr>
      <w:keepLines/>
      <w:widowControl/>
      <w:numPr>
        <w:numId w:val="0"/>
      </w:numPr>
      <w:autoSpaceDE/>
      <w:autoSpaceDN/>
      <w:snapToGri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 w:eastAsia="en-US"/>
    </w:rPr>
  </w:style>
  <w:style w:type="paragraph" w:styleId="12">
    <w:name w:val="toc 1"/>
    <w:basedOn w:val="a"/>
    <w:next w:val="a"/>
    <w:autoRedefine/>
    <w:uiPriority w:val="39"/>
    <w:unhideWhenUsed/>
    <w:rsid w:val="00F34899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F34899"/>
    <w:pPr>
      <w:spacing w:after="100"/>
      <w:ind w:left="200"/>
    </w:pPr>
  </w:style>
  <w:style w:type="paragraph" w:styleId="af6">
    <w:name w:val="caption"/>
    <w:basedOn w:val="a"/>
    <w:next w:val="a"/>
    <w:uiPriority w:val="35"/>
    <w:qFormat/>
    <w:rsid w:val="00EF2923"/>
    <w:pPr>
      <w:widowControl w:val="0"/>
      <w:autoSpaceDE w:val="0"/>
      <w:autoSpaceDN w:val="0"/>
      <w:snapToGrid w:val="0"/>
      <w:ind w:firstLine="720"/>
      <w:jc w:val="center"/>
    </w:pPr>
    <w:rPr>
      <w:b/>
      <w:bCs/>
      <w:sz w:val="24"/>
      <w:szCs w:val="24"/>
    </w:rPr>
  </w:style>
  <w:style w:type="character" w:styleId="af7">
    <w:name w:val="Emphasis"/>
    <w:basedOn w:val="a0"/>
    <w:uiPriority w:val="20"/>
    <w:qFormat/>
    <w:rsid w:val="00CE4DFD"/>
    <w:rPr>
      <w:rFonts w:cs="Times New Roman"/>
      <w:i/>
    </w:rPr>
  </w:style>
  <w:style w:type="paragraph" w:customStyle="1" w:styleId="CharChar">
    <w:name w:val="Char Char"/>
    <w:basedOn w:val="a"/>
    <w:autoRedefine/>
    <w:rsid w:val="008E2EE4"/>
    <w:pPr>
      <w:spacing w:after="160" w:line="240" w:lineRule="exact"/>
    </w:pPr>
    <w:rPr>
      <w:sz w:val="28"/>
      <w:lang w:val="en-US" w:eastAsia="en-US"/>
    </w:rPr>
  </w:style>
  <w:style w:type="paragraph" w:styleId="af8">
    <w:name w:val="No Spacing"/>
    <w:basedOn w:val="a"/>
    <w:link w:val="af9"/>
    <w:uiPriority w:val="99"/>
    <w:qFormat/>
    <w:rsid w:val="005E3CCC"/>
    <w:rPr>
      <w:rFonts w:eastAsia="Calibri"/>
      <w:lang w:eastAsia="ar-SA"/>
    </w:rPr>
  </w:style>
  <w:style w:type="character" w:customStyle="1" w:styleId="af9">
    <w:name w:val="Без интервала Знак"/>
    <w:link w:val="af8"/>
    <w:uiPriority w:val="99"/>
    <w:rsid w:val="005E3CCC"/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CharChar3">
    <w:name w:val="Char Char3"/>
    <w:basedOn w:val="a"/>
    <w:autoRedefine/>
    <w:rsid w:val="00E01195"/>
    <w:pPr>
      <w:spacing w:after="160" w:line="240" w:lineRule="exact"/>
    </w:pPr>
    <w:rPr>
      <w:sz w:val="28"/>
      <w:lang w:val="en-US" w:eastAsia="en-US"/>
    </w:rPr>
  </w:style>
  <w:style w:type="paragraph" w:styleId="afa">
    <w:name w:val="Subtitle"/>
    <w:basedOn w:val="a"/>
    <w:next w:val="a"/>
    <w:link w:val="afb"/>
    <w:uiPriority w:val="11"/>
    <w:qFormat/>
    <w:rsid w:val="00DC42DC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DC42DC"/>
    <w:rPr>
      <w:rFonts w:eastAsiaTheme="minorEastAsia"/>
      <w:color w:val="5A5A5A" w:themeColor="text1" w:themeTint="A5"/>
      <w:spacing w:val="15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075A94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styleId="afc">
    <w:name w:val="Strong"/>
    <w:basedOn w:val="a0"/>
    <w:uiPriority w:val="22"/>
    <w:qFormat/>
    <w:rsid w:val="008A6AB7"/>
    <w:rPr>
      <w:b/>
      <w:bCs/>
    </w:rPr>
  </w:style>
  <w:style w:type="character" w:styleId="afd">
    <w:name w:val="FollowedHyperlink"/>
    <w:basedOn w:val="a0"/>
    <w:uiPriority w:val="99"/>
    <w:semiHidden/>
    <w:unhideWhenUsed/>
    <w:rsid w:val="00BF71EF"/>
    <w:rPr>
      <w:color w:val="800080" w:themeColor="followedHyperlink"/>
      <w:u w:val="single"/>
    </w:rPr>
  </w:style>
  <w:style w:type="character" w:customStyle="1" w:styleId="sptxt">
    <w:name w:val="sp_txt"/>
    <w:basedOn w:val="a0"/>
    <w:rsid w:val="004B7CB6"/>
  </w:style>
  <w:style w:type="paragraph" w:styleId="afe">
    <w:name w:val="Body Text Indent"/>
    <w:basedOn w:val="a"/>
    <w:link w:val="aff"/>
    <w:rsid w:val="00950A43"/>
    <w:pPr>
      <w:ind w:firstLine="708"/>
      <w:jc w:val="both"/>
    </w:pPr>
    <w:rPr>
      <w:sz w:val="24"/>
      <w:szCs w:val="24"/>
    </w:rPr>
  </w:style>
  <w:style w:type="character" w:customStyle="1" w:styleId="aff">
    <w:name w:val="Основной текст с отступом Знак"/>
    <w:basedOn w:val="a0"/>
    <w:link w:val="afe"/>
    <w:rsid w:val="00950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FB3C14"/>
    <w:pPr>
      <w:suppressAutoHyphens/>
      <w:spacing w:after="200" w:line="276" w:lineRule="auto"/>
      <w:ind w:left="720"/>
      <w:contextualSpacing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styleId="aff0">
    <w:name w:val="Body Text"/>
    <w:basedOn w:val="a"/>
    <w:link w:val="aff1"/>
    <w:rsid w:val="00DE2909"/>
    <w:pPr>
      <w:jc w:val="both"/>
    </w:pPr>
    <w:rPr>
      <w:sz w:val="28"/>
    </w:rPr>
  </w:style>
  <w:style w:type="character" w:customStyle="1" w:styleId="aff1">
    <w:name w:val="Основной текст Знак"/>
    <w:basedOn w:val="a0"/>
    <w:link w:val="aff0"/>
    <w:rsid w:val="00DE29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2">
    <w:name w:val="Body Text 3"/>
    <w:basedOn w:val="a"/>
    <w:link w:val="33"/>
    <w:uiPriority w:val="99"/>
    <w:unhideWhenUsed/>
    <w:rsid w:val="00A742B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A742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Char2">
    <w:name w:val="Char Char2"/>
    <w:basedOn w:val="a"/>
    <w:autoRedefine/>
    <w:rsid w:val="003F01A4"/>
    <w:pPr>
      <w:spacing w:after="160" w:line="240" w:lineRule="exact"/>
    </w:pPr>
    <w:rPr>
      <w:sz w:val="28"/>
      <w:lang w:val="en-US" w:eastAsia="en-US"/>
    </w:rPr>
  </w:style>
  <w:style w:type="paragraph" w:customStyle="1" w:styleId="CharChar1">
    <w:name w:val="Char Char1"/>
    <w:basedOn w:val="a"/>
    <w:autoRedefine/>
    <w:rsid w:val="00741BB6"/>
    <w:pPr>
      <w:spacing w:after="160" w:line="240" w:lineRule="exact"/>
    </w:pPr>
    <w:rPr>
      <w:sz w:val="28"/>
      <w:lang w:val="en-US" w:eastAsia="en-US"/>
    </w:rPr>
  </w:style>
  <w:style w:type="character" w:styleId="aff2">
    <w:name w:val="annotation reference"/>
    <w:basedOn w:val="a0"/>
    <w:uiPriority w:val="99"/>
    <w:semiHidden/>
    <w:unhideWhenUsed/>
    <w:rsid w:val="00D149B0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D149B0"/>
  </w:style>
  <w:style w:type="character" w:customStyle="1" w:styleId="aff4">
    <w:name w:val="Текст примечания Знак"/>
    <w:basedOn w:val="a0"/>
    <w:link w:val="aff3"/>
    <w:uiPriority w:val="99"/>
    <w:semiHidden/>
    <w:rsid w:val="00D149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D149B0"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sid w:val="00D149B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harChar0">
    <w:name w:val="Char Char"/>
    <w:basedOn w:val="a"/>
    <w:autoRedefine/>
    <w:rsid w:val="002D66B7"/>
    <w:pPr>
      <w:spacing w:after="160" w:line="240" w:lineRule="exact"/>
    </w:pPr>
    <w:rPr>
      <w:sz w:val="28"/>
      <w:lang w:val="en-US" w:eastAsia="en-US"/>
    </w:rPr>
  </w:style>
  <w:style w:type="character" w:customStyle="1" w:styleId="aff7">
    <w:name w:val="Символ сноски"/>
    <w:rsid w:val="00BF46CD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peconom.admhmao.ru/bitrix/admin/iblock_element_edit.php?IBLOCK_ID=121&amp;type=structure&amp;ID=1895841&amp;lang=ru&amp;find_section_section=69719&amp;form_element_121_active_tab=edit6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epeconom.admhmao.urii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onitoring.admhma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peconom.admhmao.ru/deyatelnost/investitsionnaya-deyatelnost/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/wps/wcm/connect/rosstat_main/rosstat/ru/statistics/publications/catalog/doc_11400864206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B745F-2047-47F9-B1C1-4531A5A2C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5501</Words>
  <Characters>31359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Амеличкина Людмила Александровна</dc:creator>
  <cp:lastModifiedBy>Лаптева Ольга Александровна</cp:lastModifiedBy>
  <cp:revision>3</cp:revision>
  <cp:lastPrinted>2019-08-29T12:12:00Z</cp:lastPrinted>
  <dcterms:created xsi:type="dcterms:W3CDTF">2019-10-17T06:50:00Z</dcterms:created>
  <dcterms:modified xsi:type="dcterms:W3CDTF">2019-10-17T14:58:00Z</dcterms:modified>
</cp:coreProperties>
</file>